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12" w:rsidRPr="001934D4" w:rsidRDefault="00A90D12" w:rsidP="00252C9E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Lokalna Grupa Działania</w:t>
      </w:r>
    </w:p>
    <w:p w:rsidR="00A90D12" w:rsidRPr="001934D4" w:rsidRDefault="00A90D12" w:rsidP="00252C9E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Pałuki – Wspólna Sprawa</w:t>
      </w:r>
    </w:p>
    <w:p w:rsidR="00A90D12" w:rsidRPr="001934D4" w:rsidRDefault="00A90D12" w:rsidP="00252C9E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Plac Działowy 6</w:t>
      </w:r>
    </w:p>
    <w:p w:rsidR="00A90D12" w:rsidRPr="001934D4" w:rsidRDefault="00A90D12" w:rsidP="00252C9E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88-400 Żnin</w:t>
      </w:r>
    </w:p>
    <w:p w:rsidR="006E74CB" w:rsidRPr="00A90D12" w:rsidRDefault="00A90D12" w:rsidP="00252C9E">
      <w:pPr>
        <w:spacing w:after="0" w:line="276" w:lineRule="auto"/>
        <w:ind w:left="5664" w:firstLine="708"/>
        <w:rPr>
          <w:b/>
          <w:sz w:val="20"/>
          <w:szCs w:val="20"/>
        </w:rPr>
      </w:pPr>
      <w:r w:rsidRPr="001934D4">
        <w:rPr>
          <w:b/>
          <w:sz w:val="20"/>
          <w:szCs w:val="20"/>
        </w:rPr>
        <w:t>Tel. 609 996</w:t>
      </w:r>
      <w:r>
        <w:rPr>
          <w:b/>
          <w:sz w:val="20"/>
          <w:szCs w:val="20"/>
        </w:rPr>
        <w:t> </w:t>
      </w:r>
      <w:r w:rsidRPr="001934D4">
        <w:rPr>
          <w:b/>
          <w:sz w:val="20"/>
          <w:szCs w:val="20"/>
        </w:rPr>
        <w:t>155</w:t>
      </w:r>
    </w:p>
    <w:p w:rsidR="00252C9E" w:rsidRDefault="00252C9E" w:rsidP="002A07D2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 przyznawana jest na przedsięwzięcie:</w:t>
      </w:r>
    </w:p>
    <w:p w:rsidR="00252C9E" w:rsidRDefault="00252C9E" w:rsidP="002A07D2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43294" w:rsidRDefault="00252C9E" w:rsidP="002A07D2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2.2.1 Działania informacyjno-promocyjne dotyczące obszaru LSR</w:t>
      </w:r>
    </w:p>
    <w:p w:rsidR="00252C9E" w:rsidRPr="00A90D12" w:rsidRDefault="00252C9E" w:rsidP="002A07D2">
      <w:pPr>
        <w:spacing w:after="0" w:line="276" w:lineRule="auto"/>
        <w:jc w:val="both"/>
        <w:rPr>
          <w:b/>
          <w:sz w:val="28"/>
          <w:szCs w:val="28"/>
        </w:rPr>
      </w:pPr>
    </w:p>
    <w:p w:rsidR="006A3434" w:rsidRPr="006A7EFF" w:rsidRDefault="006A3434" w:rsidP="002A07D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6A7EFF">
        <w:rPr>
          <w:b/>
        </w:rPr>
        <w:t>Pomoc jest przyznawana na operacje w zakresie:</w:t>
      </w:r>
    </w:p>
    <w:p w:rsidR="006A3434" w:rsidRDefault="006A3434" w:rsidP="002A07D2">
      <w:pPr>
        <w:spacing w:after="0" w:line="276" w:lineRule="auto"/>
        <w:jc w:val="both"/>
      </w:pPr>
      <w:r w:rsidRPr="006A3434">
        <w:t>PROMOWANIA OBSZARU OBJĘTEGO LSR, W TYM PRODUKTÓW LUB USŁUG</w:t>
      </w:r>
      <w:r w:rsidR="003B23BD">
        <w:t>, jeżeli:</w:t>
      </w:r>
    </w:p>
    <w:p w:rsidR="003B23BD" w:rsidRDefault="003B23BD" w:rsidP="002A07D2">
      <w:pPr>
        <w:spacing w:after="0" w:line="276" w:lineRule="auto"/>
        <w:jc w:val="both"/>
      </w:pPr>
      <w:r>
        <w:t>- nie służy indywidualnej promocji produktów lub usług lokalnych;</w:t>
      </w:r>
    </w:p>
    <w:p w:rsidR="003B23BD" w:rsidRDefault="003B23BD" w:rsidP="002A07D2">
      <w:pPr>
        <w:spacing w:after="0" w:line="276" w:lineRule="auto"/>
        <w:jc w:val="both"/>
      </w:pPr>
      <w:r>
        <w:t xml:space="preserve">- nie dotyczy organizacji wydarzeń cyklicznych , z wyjątkiem </w:t>
      </w:r>
      <w:r w:rsidR="00AB3207">
        <w:t>wydarzenia inicjującego cykl wydarzeń lub wydarzenia specyficznego dla danej LSR, wskazanych i uzasadnionych w LSR, przy czym przez wydarzenie cykliczne rozumie się wydarzenie organizowane więcej niż jeden raz oraz poświęcone przynajmniej w części tej samej tematyce.</w:t>
      </w:r>
    </w:p>
    <w:p w:rsidR="00AB3207" w:rsidRDefault="00AB3207" w:rsidP="002A07D2">
      <w:pPr>
        <w:spacing w:after="0" w:line="276" w:lineRule="auto"/>
        <w:jc w:val="both"/>
      </w:pPr>
    </w:p>
    <w:p w:rsidR="00570384" w:rsidRDefault="00570384" w:rsidP="002A07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Kwota pomocy:  </w:t>
      </w:r>
      <w:r w:rsidR="00630BD3">
        <w:t xml:space="preserve">max 300 </w:t>
      </w:r>
      <w:proofErr w:type="spellStart"/>
      <w:r w:rsidR="00630BD3">
        <w:t>tys</w:t>
      </w:r>
      <w:proofErr w:type="spellEnd"/>
      <w:r w:rsidR="00630BD3">
        <w:t xml:space="preserve"> </w:t>
      </w:r>
      <w:r>
        <w:t>zł</w:t>
      </w:r>
    </w:p>
    <w:p w:rsidR="00472C56" w:rsidRDefault="00472C56" w:rsidP="002A07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72C56">
        <w:t xml:space="preserve">Minimalna całkowita wartość operacji wynosi nie mniej niż 50 tys. złotych </w:t>
      </w:r>
    </w:p>
    <w:p w:rsidR="00472C56" w:rsidRDefault="00472C56" w:rsidP="002A07D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472C56">
        <w:t>Limit na beneficjenta w okresie realizacji Programu Rozwoju Obszarów Wiejskich na lata 2014–2020 wynosi 300 tys. złotych. Jednostki samorządu terytorialnego nie są ograniczone limitem pomocy.</w:t>
      </w:r>
    </w:p>
    <w:p w:rsidR="00FF10EF" w:rsidRDefault="00FF10EF" w:rsidP="002A07D2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Wysokość pomocy:</w:t>
      </w:r>
    </w:p>
    <w:p w:rsidR="00FF10EF" w:rsidRDefault="00FF10EF" w:rsidP="002A07D2">
      <w:pPr>
        <w:pStyle w:val="Akapitzlist"/>
        <w:spacing w:after="0" w:line="276" w:lineRule="auto"/>
        <w:jc w:val="both"/>
      </w:pPr>
      <w:r>
        <w:t>63,63%  dla jednostek samorządu terytorialnego</w:t>
      </w:r>
    </w:p>
    <w:p w:rsidR="00FF10EF" w:rsidRDefault="00B935D5" w:rsidP="002A07D2">
      <w:pPr>
        <w:pStyle w:val="Akapitzlist"/>
        <w:spacing w:after="0" w:line="276" w:lineRule="auto"/>
        <w:jc w:val="both"/>
      </w:pPr>
      <w:r>
        <w:t xml:space="preserve">do </w:t>
      </w:r>
      <w:r w:rsidR="00FF10EF">
        <w:t>70% kosztów kwalifikowalnych – w przypadku podmiotów wykonujących działalność gospodarczą</w:t>
      </w:r>
    </w:p>
    <w:p w:rsidR="00FF10EF" w:rsidRPr="00472C56" w:rsidRDefault="00B935D5" w:rsidP="002A07D2">
      <w:pPr>
        <w:pStyle w:val="Akapitzlist"/>
        <w:spacing w:after="0" w:line="276" w:lineRule="auto"/>
        <w:jc w:val="both"/>
      </w:pPr>
      <w:r>
        <w:t xml:space="preserve">do </w:t>
      </w:r>
      <w:r w:rsidR="00FF10EF">
        <w:t>95% dla pozostałych podmiotów.</w:t>
      </w:r>
    </w:p>
    <w:p w:rsidR="00472C56" w:rsidRDefault="00472C56" w:rsidP="002A07D2">
      <w:pPr>
        <w:pStyle w:val="Akapitzlist"/>
        <w:spacing w:after="0" w:line="276" w:lineRule="auto"/>
        <w:jc w:val="both"/>
      </w:pPr>
    </w:p>
    <w:p w:rsidR="00630BD3" w:rsidRPr="0033223D" w:rsidRDefault="00C93A04" w:rsidP="002A07D2">
      <w:pPr>
        <w:spacing w:after="0" w:line="276" w:lineRule="auto"/>
        <w:ind w:left="360"/>
        <w:jc w:val="both"/>
        <w:rPr>
          <w:b/>
        </w:rPr>
      </w:pPr>
      <w:r w:rsidRPr="0033223D">
        <w:rPr>
          <w:b/>
        </w:rPr>
        <w:t>Refundacja</w:t>
      </w:r>
    </w:p>
    <w:p w:rsidR="0033223D" w:rsidRDefault="0033223D" w:rsidP="002A07D2">
      <w:pPr>
        <w:spacing w:after="0" w:line="276" w:lineRule="auto"/>
        <w:ind w:left="360"/>
        <w:jc w:val="both"/>
      </w:pPr>
    </w:p>
    <w:p w:rsidR="00570384" w:rsidRPr="006A7EFF" w:rsidRDefault="00570384" w:rsidP="002A07D2">
      <w:pPr>
        <w:spacing w:after="0" w:line="276" w:lineRule="auto"/>
        <w:jc w:val="both"/>
        <w:rPr>
          <w:b/>
        </w:rPr>
      </w:pPr>
      <w:r w:rsidRPr="006A7EFF">
        <w:rPr>
          <w:b/>
        </w:rPr>
        <w:t>2. Wnioskodawca</w:t>
      </w:r>
    </w:p>
    <w:p w:rsidR="00630BD3" w:rsidRDefault="00630BD3" w:rsidP="002A07D2">
      <w:pPr>
        <w:spacing w:after="0" w:line="276" w:lineRule="auto"/>
        <w:jc w:val="both"/>
      </w:pPr>
      <w:r>
        <w:t>Osoby fizyczne</w:t>
      </w:r>
    </w:p>
    <w:p w:rsidR="00630BD3" w:rsidRDefault="00630BD3" w:rsidP="002A07D2">
      <w:pPr>
        <w:spacing w:after="0" w:line="276" w:lineRule="auto"/>
        <w:jc w:val="both"/>
      </w:pPr>
      <w:r>
        <w:t>Mikroprzedsiębiorstwa lub małe przedsiębiorstwa</w:t>
      </w:r>
    </w:p>
    <w:p w:rsidR="00630BD3" w:rsidRDefault="00630BD3" w:rsidP="002A07D2">
      <w:pPr>
        <w:spacing w:after="0" w:line="276" w:lineRule="auto"/>
        <w:jc w:val="both"/>
      </w:pPr>
      <w:r>
        <w:t>Jednostki samorządu terytorialnego</w:t>
      </w:r>
    </w:p>
    <w:p w:rsidR="00630BD3" w:rsidRDefault="00630BD3" w:rsidP="002A07D2">
      <w:pPr>
        <w:spacing w:after="0" w:line="276" w:lineRule="auto"/>
        <w:jc w:val="both"/>
      </w:pPr>
      <w:r>
        <w:t>Organizacje pozarządowe</w:t>
      </w:r>
    </w:p>
    <w:p w:rsidR="00630BD3" w:rsidRDefault="00630BD3" w:rsidP="002A07D2">
      <w:pPr>
        <w:spacing w:after="0" w:line="276" w:lineRule="auto"/>
        <w:jc w:val="both"/>
      </w:pPr>
      <w:r>
        <w:t>Kościoły i związki wyznaniowe</w:t>
      </w:r>
    </w:p>
    <w:p w:rsidR="00630BD3" w:rsidRDefault="00630BD3" w:rsidP="002A07D2">
      <w:pPr>
        <w:spacing w:after="0" w:line="276" w:lineRule="auto"/>
        <w:jc w:val="both"/>
      </w:pPr>
      <w:r>
        <w:t>Jednostki organizacyjne nieposiadające osobowości prawnej, której ustawa przyznaje zdolność prawną</w:t>
      </w:r>
    </w:p>
    <w:p w:rsidR="00630BD3" w:rsidRDefault="00630BD3" w:rsidP="002A07D2">
      <w:pPr>
        <w:spacing w:after="0" w:line="276" w:lineRule="auto"/>
        <w:jc w:val="both"/>
      </w:pPr>
      <w:r>
        <w:t>Rolnicy</w:t>
      </w:r>
    </w:p>
    <w:p w:rsidR="00630BD3" w:rsidRDefault="00630BD3" w:rsidP="002A07D2">
      <w:pPr>
        <w:spacing w:after="0" w:line="276" w:lineRule="auto"/>
        <w:jc w:val="both"/>
      </w:pPr>
    </w:p>
    <w:p w:rsidR="0033223D" w:rsidRDefault="0033223D" w:rsidP="002A07D2">
      <w:pPr>
        <w:spacing w:after="0" w:line="276" w:lineRule="auto"/>
        <w:jc w:val="both"/>
        <w:rPr>
          <w:b/>
        </w:rPr>
      </w:pPr>
    </w:p>
    <w:p w:rsidR="00252C9E" w:rsidRDefault="00252C9E" w:rsidP="002A07D2">
      <w:pPr>
        <w:spacing w:after="0" w:line="276" w:lineRule="auto"/>
        <w:jc w:val="both"/>
        <w:rPr>
          <w:b/>
        </w:rPr>
      </w:pPr>
    </w:p>
    <w:p w:rsidR="00570384" w:rsidRPr="000D2ABD" w:rsidRDefault="00570384" w:rsidP="002A07D2">
      <w:pPr>
        <w:spacing w:after="0" w:line="276" w:lineRule="auto"/>
        <w:jc w:val="both"/>
        <w:rPr>
          <w:b/>
        </w:rPr>
      </w:pPr>
      <w:r w:rsidRPr="000D2ABD">
        <w:rPr>
          <w:b/>
        </w:rPr>
        <w:lastRenderedPageBreak/>
        <w:t>3. Warunki do spełnienia:</w:t>
      </w:r>
    </w:p>
    <w:p w:rsidR="008E2F7A" w:rsidRDefault="00472C56" w:rsidP="002A07D2">
      <w:pPr>
        <w:spacing w:after="0" w:line="276" w:lineRule="auto"/>
        <w:jc w:val="both"/>
      </w:pPr>
      <w:r w:rsidRPr="00472C56">
        <w:t>Beneficjent musi posiadać nadany numer identyfikacyjny w trybie przepisów o krajowym systemie ewidencji producentów, ewidencji gospodarstw rolnych oraz ewidencji wniosków o przyznanie płatności (nadawany w ARiMR)</w:t>
      </w:r>
    </w:p>
    <w:p w:rsidR="00570384" w:rsidRDefault="00472C56" w:rsidP="002A07D2">
      <w:pPr>
        <w:spacing w:after="0" w:line="276" w:lineRule="auto"/>
        <w:jc w:val="both"/>
      </w:pPr>
      <w:r>
        <w:t xml:space="preserve">Operacja </w:t>
      </w:r>
      <w:r w:rsidRPr="00472C56">
        <w:t>musi być realizowana na obszarze LGD Pałuki – Wspólna Spraw</w:t>
      </w:r>
      <w:r>
        <w:t>a (na obszarze LSR -</w:t>
      </w:r>
      <w:r w:rsidR="00570384">
        <w:t>powiat żniński)</w:t>
      </w:r>
    </w:p>
    <w:p w:rsidR="00570384" w:rsidRDefault="00570384" w:rsidP="002A07D2">
      <w:pPr>
        <w:spacing w:after="0" w:line="276" w:lineRule="auto"/>
        <w:jc w:val="both"/>
      </w:pPr>
      <w:r>
        <w:t>Operacja może być realizowana max w terminie dwóch lat od dnia podpisania umowy o przyznanie pomocy</w:t>
      </w:r>
    </w:p>
    <w:p w:rsidR="00570384" w:rsidRDefault="00570384" w:rsidP="002A07D2">
      <w:pPr>
        <w:spacing w:after="0" w:line="276" w:lineRule="auto"/>
        <w:jc w:val="both"/>
      </w:pPr>
      <w:r>
        <w:t>Koszty kwalifikowalne operacji nie są współfinansowane z innych źródeł publicznych</w:t>
      </w:r>
    </w:p>
    <w:p w:rsidR="00252C9E" w:rsidRDefault="00252C9E" w:rsidP="002A07D2">
      <w:pPr>
        <w:spacing w:after="0" w:line="276" w:lineRule="auto"/>
        <w:jc w:val="both"/>
      </w:pPr>
    </w:p>
    <w:p w:rsidR="00570384" w:rsidRPr="000D2ABD" w:rsidRDefault="00570384" w:rsidP="002A07D2">
      <w:pPr>
        <w:spacing w:after="0" w:line="276" w:lineRule="auto"/>
        <w:jc w:val="both"/>
        <w:rPr>
          <w:b/>
        </w:rPr>
      </w:pPr>
      <w:r w:rsidRPr="000D2ABD">
        <w:rPr>
          <w:b/>
        </w:rPr>
        <w:t>4. Koszty kwalifikowalne:</w:t>
      </w:r>
    </w:p>
    <w:p w:rsidR="00570384" w:rsidRDefault="00570384" w:rsidP="002A07D2">
      <w:pPr>
        <w:spacing w:after="0" w:line="276" w:lineRule="auto"/>
        <w:jc w:val="both"/>
      </w:pPr>
      <w:r>
        <w:t>Koszty ogólne</w:t>
      </w:r>
    </w:p>
    <w:p w:rsidR="00570384" w:rsidRDefault="00570384" w:rsidP="002A07D2">
      <w:pPr>
        <w:spacing w:after="0" w:line="276" w:lineRule="auto"/>
        <w:jc w:val="both"/>
      </w:pPr>
      <w:r>
        <w:t>Zakup robót budowlanych lub usług</w:t>
      </w:r>
    </w:p>
    <w:p w:rsidR="00570384" w:rsidRDefault="00570384" w:rsidP="002A07D2">
      <w:pPr>
        <w:spacing w:after="0" w:line="276" w:lineRule="auto"/>
        <w:jc w:val="both"/>
      </w:pPr>
      <w:r>
        <w:t>Zakup lub rozwój oprogramowania komputerowego oraz zakup patentów, licencji lub wynagrodzeń za przeniesienie praw autorskich lub znaków towarowych,</w:t>
      </w:r>
    </w:p>
    <w:p w:rsidR="00570384" w:rsidRDefault="00570384" w:rsidP="002A07D2">
      <w:pPr>
        <w:spacing w:after="0" w:line="276" w:lineRule="auto"/>
        <w:jc w:val="both"/>
      </w:pPr>
      <w:r>
        <w:t>Najem lub dzierżawa maszyn, wyposażenia lub nieruchomości</w:t>
      </w:r>
    </w:p>
    <w:p w:rsidR="00570384" w:rsidRDefault="00570384" w:rsidP="002A07D2">
      <w:pPr>
        <w:spacing w:after="0" w:line="276" w:lineRule="auto"/>
        <w:jc w:val="both"/>
      </w:pPr>
      <w:r>
        <w:t>Zakup nowych maszyn lub wyposażenia</w:t>
      </w:r>
    </w:p>
    <w:p w:rsidR="00570384" w:rsidRDefault="00570384" w:rsidP="002A07D2">
      <w:pPr>
        <w:spacing w:after="0" w:line="276" w:lineRule="auto"/>
        <w:jc w:val="both"/>
      </w:pPr>
      <w:r>
        <w:t>Zakupu środków transportu, z wyłączeniem zakupu samochodów osobowych przeznaczonych do przewozu mniej niż 8 osób z kierowcą łącznie</w:t>
      </w:r>
    </w:p>
    <w:p w:rsidR="00570384" w:rsidRDefault="00570384" w:rsidP="002A07D2">
      <w:pPr>
        <w:spacing w:after="0" w:line="276" w:lineRule="auto"/>
        <w:jc w:val="both"/>
      </w:pPr>
      <w:r>
        <w:t>Podatek od towarów i usług (Vat)</w:t>
      </w:r>
    </w:p>
    <w:p w:rsidR="00153D1C" w:rsidRDefault="00153D1C" w:rsidP="002A07D2">
      <w:pPr>
        <w:spacing w:after="0" w:line="276" w:lineRule="auto"/>
        <w:jc w:val="both"/>
        <w:rPr>
          <w:b/>
        </w:rPr>
      </w:pPr>
    </w:p>
    <w:p w:rsidR="00570384" w:rsidRPr="000D2ABD" w:rsidRDefault="00570384" w:rsidP="002A07D2">
      <w:pPr>
        <w:spacing w:after="0" w:line="276" w:lineRule="auto"/>
        <w:jc w:val="both"/>
        <w:rPr>
          <w:b/>
        </w:rPr>
      </w:pPr>
      <w:r w:rsidRPr="000D2ABD">
        <w:rPr>
          <w:b/>
        </w:rPr>
        <w:t>6. Kryteria punktowe (należy otrzymać min. 50 pkt, max 100)</w:t>
      </w:r>
    </w:p>
    <w:p w:rsidR="00570384" w:rsidRDefault="00570384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Wnioskodawca przewidział wykorzystanie logotypu LGD zgodnie z wytycznymi – 10 pkt.</w:t>
      </w:r>
    </w:p>
    <w:p w:rsidR="00570384" w:rsidRDefault="00570384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Wnioskodawca przewidział wykorzystanie rozwiązań sprz</w:t>
      </w:r>
      <w:r w:rsidR="00EC15F9">
        <w:t xml:space="preserve">yjających ochronie środowiska i/lub </w:t>
      </w:r>
      <w:r>
        <w:t>podnoszeniu poziomu świadomości ekologicznej – 2 pkt.</w:t>
      </w:r>
    </w:p>
    <w:p w:rsidR="00570384" w:rsidRDefault="00570384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Wnioskodawca jest członkiem LGD i ma opłacone składki członkowskie za rok, w którym został złożony wniosek – 8 pkt.</w:t>
      </w:r>
    </w:p>
    <w:p w:rsidR="00570384" w:rsidRDefault="00570384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Wnioskodawca wziął udział w szkoleniu /doradztwie organizowanym przez LGD w ramach danego naboru wniosków – 8 pkt.</w:t>
      </w:r>
    </w:p>
    <w:p w:rsidR="006A7EFF" w:rsidRDefault="000D2ABD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Wnioskodawca przewidział wniesienie wkładu własnego na poziomie wyższym niż wymagany w ogłoszeniu o naborze wniosków:</w:t>
      </w:r>
    </w:p>
    <w:p w:rsidR="000D2ABD" w:rsidRDefault="000D2ABD" w:rsidP="002A07D2">
      <w:pPr>
        <w:pStyle w:val="Akapitzlist"/>
        <w:spacing w:after="0" w:line="276" w:lineRule="auto"/>
        <w:jc w:val="both"/>
      </w:pPr>
      <w:r>
        <w:t>- pow. 5%-do 15% 2 pkt.</w:t>
      </w:r>
    </w:p>
    <w:p w:rsidR="000D2ABD" w:rsidRDefault="000D2ABD" w:rsidP="002A07D2">
      <w:pPr>
        <w:pStyle w:val="Akapitzlist"/>
        <w:spacing w:after="0" w:line="276" w:lineRule="auto"/>
        <w:jc w:val="both"/>
      </w:pPr>
      <w:r>
        <w:t>- pow. 15% - 25% - 5 pkt.</w:t>
      </w:r>
    </w:p>
    <w:p w:rsidR="000D2ABD" w:rsidRDefault="000D2ABD" w:rsidP="002A07D2">
      <w:pPr>
        <w:pStyle w:val="Akapitzlist"/>
        <w:spacing w:after="0" w:line="276" w:lineRule="auto"/>
        <w:jc w:val="both"/>
      </w:pPr>
      <w:r>
        <w:t>- pow. 25% - 7 pkt.</w:t>
      </w:r>
    </w:p>
    <w:p w:rsidR="000D2ABD" w:rsidRDefault="000D2ABD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Realizacja działań odbędzie się w partnerstwie </w:t>
      </w:r>
    </w:p>
    <w:p w:rsidR="000D2ABD" w:rsidRDefault="000D2ABD" w:rsidP="002A07D2">
      <w:pPr>
        <w:pStyle w:val="Akapitzlist"/>
        <w:spacing w:after="0" w:line="276" w:lineRule="auto"/>
        <w:jc w:val="both"/>
      </w:pPr>
      <w:r>
        <w:t>- z 1 partnerem – 4 pkt.</w:t>
      </w:r>
    </w:p>
    <w:p w:rsidR="000D2ABD" w:rsidRDefault="000D2ABD" w:rsidP="002A07D2">
      <w:pPr>
        <w:pStyle w:val="Akapitzlist"/>
        <w:spacing w:after="0" w:line="276" w:lineRule="auto"/>
        <w:jc w:val="both"/>
      </w:pPr>
      <w:r>
        <w:t xml:space="preserve">- z 2 partnerami – 9 pkt. </w:t>
      </w:r>
    </w:p>
    <w:p w:rsidR="000D2ABD" w:rsidRDefault="000D2ABD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Zasięg działań projektowych obejmuje obszar</w:t>
      </w:r>
      <w:r w:rsidR="00643636">
        <w:t>:</w:t>
      </w:r>
    </w:p>
    <w:p w:rsidR="00643636" w:rsidRDefault="00643636" w:rsidP="002A07D2">
      <w:pPr>
        <w:pStyle w:val="Akapitzlist"/>
        <w:spacing w:after="0" w:line="276" w:lineRule="auto"/>
        <w:jc w:val="both"/>
      </w:pPr>
      <w:r>
        <w:t>- 2 gmin – 3 pkt.</w:t>
      </w:r>
    </w:p>
    <w:p w:rsidR="00643636" w:rsidRDefault="00643636" w:rsidP="002A07D2">
      <w:pPr>
        <w:pStyle w:val="Akapitzlist"/>
        <w:spacing w:after="0" w:line="276" w:lineRule="auto"/>
        <w:jc w:val="both"/>
      </w:pPr>
      <w:r>
        <w:t>- 3 gmin – 6 pkt.</w:t>
      </w:r>
    </w:p>
    <w:p w:rsidR="00643636" w:rsidRDefault="00643636" w:rsidP="002A07D2">
      <w:pPr>
        <w:pStyle w:val="Akapitzlist"/>
        <w:spacing w:after="0" w:line="276" w:lineRule="auto"/>
        <w:jc w:val="both"/>
      </w:pPr>
      <w:r>
        <w:t xml:space="preserve">- całego obszaru LGD – 9 pkt. </w:t>
      </w:r>
    </w:p>
    <w:p w:rsidR="00643636" w:rsidRDefault="00643636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lastRenderedPageBreak/>
        <w:t>Projekt zakłada przygotowanie materiałów</w:t>
      </w:r>
      <w:r w:rsidR="0050586D">
        <w:t>, co najmniej dwujęzycznych – 12</w:t>
      </w:r>
      <w:r>
        <w:t xml:space="preserve"> pkt. </w:t>
      </w:r>
    </w:p>
    <w:p w:rsidR="00643636" w:rsidRDefault="00643636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W projekcie zostaną wykorzystane lokalne zasoby przyrodnicze lub historyczne lub kulturowe – 15 pkt. </w:t>
      </w:r>
    </w:p>
    <w:p w:rsidR="00643636" w:rsidRDefault="00643636" w:rsidP="002A07D2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Wnioskodawca wyeksponuje w stworzonych materiałach promocyjnych nazwę regionu PAŁUKI – 20 pkt. </w:t>
      </w:r>
    </w:p>
    <w:p w:rsidR="000D2ABD" w:rsidRDefault="000D2ABD" w:rsidP="002A07D2">
      <w:pPr>
        <w:spacing w:after="0" w:line="276" w:lineRule="auto"/>
        <w:jc w:val="both"/>
      </w:pPr>
    </w:p>
    <w:p w:rsidR="006A7EFF" w:rsidRDefault="006A7EFF" w:rsidP="002A07D2">
      <w:pPr>
        <w:spacing w:after="0" w:line="276" w:lineRule="auto"/>
        <w:jc w:val="both"/>
        <w:rPr>
          <w:b/>
        </w:rPr>
      </w:pPr>
      <w:r w:rsidRPr="006A7EFF">
        <w:rPr>
          <w:b/>
        </w:rPr>
        <w:t>Wskaźniki produktu, które musi realizować operacja w zależności od zakresu:</w:t>
      </w:r>
    </w:p>
    <w:p w:rsidR="006A7EFF" w:rsidRPr="00643636" w:rsidRDefault="006A7EFF" w:rsidP="002A07D2">
      <w:pPr>
        <w:spacing w:after="0" w:line="276" w:lineRule="auto"/>
        <w:jc w:val="both"/>
      </w:pPr>
      <w:r w:rsidRPr="00643636">
        <w:t xml:space="preserve">- liczba wspartych operacji dotyczących działań informacyjno-promocyjnych (sztuka) </w:t>
      </w:r>
    </w:p>
    <w:p w:rsidR="006A7EFF" w:rsidRDefault="006A7EFF" w:rsidP="002A07D2">
      <w:pPr>
        <w:spacing w:after="0" w:line="276" w:lineRule="auto"/>
        <w:jc w:val="both"/>
        <w:rPr>
          <w:b/>
        </w:rPr>
      </w:pPr>
      <w:r w:rsidRPr="006A7EFF">
        <w:rPr>
          <w:b/>
        </w:rPr>
        <w:t>Wskaźniki rezultatu, które musi realizować operacja w zależności od zakresu:</w:t>
      </w:r>
    </w:p>
    <w:p w:rsidR="006A7EFF" w:rsidRDefault="006A7EFF" w:rsidP="002A07D2">
      <w:pPr>
        <w:spacing w:after="0" w:line="276" w:lineRule="auto"/>
        <w:jc w:val="both"/>
      </w:pPr>
      <w:r w:rsidRPr="00643636">
        <w:t>- liczba odbiorców działań informacyjnych i promocyjnych w zakresie walorów i dziedzictwa obszaru (osoba)</w:t>
      </w:r>
    </w:p>
    <w:p w:rsidR="0049204D" w:rsidRDefault="0049204D" w:rsidP="002A07D2">
      <w:pPr>
        <w:spacing w:after="0" w:line="276" w:lineRule="auto"/>
        <w:jc w:val="both"/>
      </w:pPr>
      <w:r>
        <w:t>Źródło danych, sposób pomiaru: ankiety monitorujące od beneficjentów pomocy, sprawozdania; liczba uczestników wydarzeń, liczba wejść na witryny internetowe, liczba wydanych publikacji itp.</w:t>
      </w:r>
    </w:p>
    <w:p w:rsidR="0049204D" w:rsidRDefault="0049204D" w:rsidP="002A07D2">
      <w:pPr>
        <w:spacing w:after="0" w:line="276" w:lineRule="auto"/>
        <w:jc w:val="both"/>
      </w:pPr>
      <w:r>
        <w:t>Grupy docelowe Działań informacyjno-promocyjnych dotyczących</w:t>
      </w:r>
      <w:r w:rsidRPr="0049204D">
        <w:t xml:space="preserve"> obszaru LSR</w:t>
      </w:r>
      <w:r>
        <w:t xml:space="preserve"> to turyści, mieszkańcy obszaru</w:t>
      </w:r>
    </w:p>
    <w:p w:rsidR="0049204D" w:rsidRDefault="0049204D" w:rsidP="002A07D2">
      <w:pPr>
        <w:spacing w:after="0" w:line="276" w:lineRule="auto"/>
        <w:jc w:val="both"/>
      </w:pPr>
      <w:r>
        <w:t>Przykłady działań:</w:t>
      </w:r>
    </w:p>
    <w:p w:rsidR="0049204D" w:rsidRDefault="0049204D" w:rsidP="002A07D2">
      <w:pPr>
        <w:spacing w:after="0" w:line="276" w:lineRule="auto"/>
        <w:jc w:val="both"/>
      </w:pPr>
      <w:r>
        <w:t xml:space="preserve">- wydarzenia/imprezy </w:t>
      </w:r>
      <w:r w:rsidRPr="0049204D">
        <w:rPr>
          <w:b/>
        </w:rPr>
        <w:t>w zakresie walorów i dziedzictwa obszaru</w:t>
      </w:r>
    </w:p>
    <w:p w:rsidR="0049204D" w:rsidRDefault="0049204D" w:rsidP="002A07D2">
      <w:pPr>
        <w:spacing w:after="0" w:line="276" w:lineRule="auto"/>
        <w:jc w:val="both"/>
      </w:pPr>
      <w:r>
        <w:t>- foldery/publikacje</w:t>
      </w:r>
    </w:p>
    <w:p w:rsidR="0049204D" w:rsidRDefault="0049204D" w:rsidP="002A07D2">
      <w:pPr>
        <w:spacing w:after="0" w:line="276" w:lineRule="auto"/>
        <w:jc w:val="both"/>
      </w:pPr>
      <w:r>
        <w:t>- materiały promocyjne</w:t>
      </w:r>
    </w:p>
    <w:p w:rsidR="0049204D" w:rsidRPr="00643636" w:rsidRDefault="0049204D" w:rsidP="002A07D2">
      <w:pPr>
        <w:spacing w:after="0" w:line="276" w:lineRule="auto"/>
        <w:jc w:val="both"/>
      </w:pPr>
      <w:r>
        <w:t>- strony/portale informacyjne</w:t>
      </w:r>
    </w:p>
    <w:p w:rsidR="00B935D5" w:rsidRDefault="00B935D5" w:rsidP="002A07D2">
      <w:pPr>
        <w:spacing w:after="0" w:line="276" w:lineRule="auto"/>
        <w:jc w:val="both"/>
      </w:pPr>
      <w:r>
        <w:t>Dokumenty aplikacyjne w ramach poddziałania 19.2 ,,Wsparcie na wdrażanie operacji w ramach strategii rozwoju lokalnego kierowanego przez społeczność’’ z wyłączeniem projektów grantowych oraz operacji w zakresie podejmowania działalności</w:t>
      </w:r>
      <w:r w:rsidR="00865D71">
        <w:t xml:space="preserve"> gospodarczej znajdują się na stronie informacyjnej </w:t>
      </w:r>
      <w:hyperlink r:id="rId7" w:history="1">
        <w:r w:rsidR="00865D71" w:rsidRPr="00CF16C7">
          <w:rPr>
            <w:rStyle w:val="Hipercze"/>
          </w:rPr>
          <w:t>www.lgd-paluki.pl</w:t>
        </w:r>
      </w:hyperlink>
      <w:r w:rsidR="00865D71">
        <w:t xml:space="preserve"> w zakładce RLKS 2014-2020 ( Nabory wniosków).</w:t>
      </w:r>
    </w:p>
    <w:p w:rsidR="00252C9E" w:rsidRDefault="00252C9E" w:rsidP="002A07D2">
      <w:pPr>
        <w:spacing w:after="0" w:line="276" w:lineRule="auto"/>
        <w:jc w:val="both"/>
      </w:pPr>
    </w:p>
    <w:p w:rsidR="00A71AF7" w:rsidRDefault="00570384" w:rsidP="002A07D2">
      <w:pPr>
        <w:spacing w:after="0" w:line="276" w:lineRule="auto"/>
        <w:jc w:val="both"/>
      </w:pPr>
      <w:r>
        <w:t>Środki przez</w:t>
      </w:r>
      <w:r w:rsidR="00643636">
        <w:t xml:space="preserve">naczone na wsparcie w naborze: </w:t>
      </w:r>
      <w:r w:rsidR="00CD7551">
        <w:t>275 561,31</w:t>
      </w:r>
      <w:r>
        <w:t xml:space="preserve"> zł</w:t>
      </w:r>
    </w:p>
    <w:p w:rsidR="0033223D" w:rsidRDefault="000E39C8" w:rsidP="002A07D2">
      <w:pPr>
        <w:spacing w:after="0" w:line="276" w:lineRule="auto"/>
        <w:jc w:val="both"/>
      </w:pPr>
      <w:r>
        <w:t>Planowany t</w:t>
      </w:r>
      <w:r w:rsidR="0033223D">
        <w:t xml:space="preserve">ermin naboru wniosków: </w:t>
      </w:r>
      <w:r w:rsidR="00CD7551">
        <w:t>I połowa 2019</w:t>
      </w:r>
      <w:r>
        <w:t>r.</w:t>
      </w:r>
      <w:bookmarkStart w:id="0" w:name="_GoBack"/>
      <w:bookmarkEnd w:id="0"/>
    </w:p>
    <w:p w:rsidR="0033223D" w:rsidRDefault="0033223D" w:rsidP="002A07D2">
      <w:pPr>
        <w:spacing w:after="0" w:line="276" w:lineRule="auto"/>
        <w:jc w:val="both"/>
      </w:pPr>
    </w:p>
    <w:sectPr w:rsidR="00332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75" w:rsidRDefault="00F36A75" w:rsidP="006E74CB">
      <w:pPr>
        <w:spacing w:after="0" w:line="240" w:lineRule="auto"/>
      </w:pPr>
      <w:r>
        <w:separator/>
      </w:r>
    </w:p>
  </w:endnote>
  <w:endnote w:type="continuationSeparator" w:id="0">
    <w:p w:rsidR="00F36A75" w:rsidRDefault="00F36A75" w:rsidP="006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75" w:rsidRDefault="00F36A75" w:rsidP="006E74CB">
      <w:pPr>
        <w:spacing w:after="0" w:line="240" w:lineRule="auto"/>
      </w:pPr>
      <w:r>
        <w:separator/>
      </w:r>
    </w:p>
  </w:footnote>
  <w:footnote w:type="continuationSeparator" w:id="0">
    <w:p w:rsidR="00F36A75" w:rsidRDefault="00F36A75" w:rsidP="006E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CB" w:rsidRDefault="006E74CB" w:rsidP="006E74C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65345" cy="1241932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n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4624" cy="125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2072"/>
    <w:multiLevelType w:val="hybridMultilevel"/>
    <w:tmpl w:val="F7BEC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50A1"/>
    <w:multiLevelType w:val="hybridMultilevel"/>
    <w:tmpl w:val="B922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3BBC"/>
    <w:multiLevelType w:val="hybridMultilevel"/>
    <w:tmpl w:val="53D0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4"/>
    <w:rsid w:val="000C0599"/>
    <w:rsid w:val="000D2ABD"/>
    <w:rsid w:val="000E39C8"/>
    <w:rsid w:val="001140E7"/>
    <w:rsid w:val="00153D1C"/>
    <w:rsid w:val="001E4065"/>
    <w:rsid w:val="00252C9E"/>
    <w:rsid w:val="00263B8D"/>
    <w:rsid w:val="002A07D2"/>
    <w:rsid w:val="00327896"/>
    <w:rsid w:val="0033223D"/>
    <w:rsid w:val="003B23BD"/>
    <w:rsid w:val="00402BB8"/>
    <w:rsid w:val="00472C56"/>
    <w:rsid w:val="0049204D"/>
    <w:rsid w:val="005022D6"/>
    <w:rsid w:val="0050586D"/>
    <w:rsid w:val="00570384"/>
    <w:rsid w:val="00630BD3"/>
    <w:rsid w:val="00643636"/>
    <w:rsid w:val="00644320"/>
    <w:rsid w:val="00646601"/>
    <w:rsid w:val="006A3434"/>
    <w:rsid w:val="006A7EFF"/>
    <w:rsid w:val="006E03A0"/>
    <w:rsid w:val="006E74CB"/>
    <w:rsid w:val="00865D71"/>
    <w:rsid w:val="008E2F7A"/>
    <w:rsid w:val="008E48A0"/>
    <w:rsid w:val="00943294"/>
    <w:rsid w:val="00A71AF7"/>
    <w:rsid w:val="00A90D12"/>
    <w:rsid w:val="00AB3207"/>
    <w:rsid w:val="00B82BE0"/>
    <w:rsid w:val="00B935D5"/>
    <w:rsid w:val="00BB7B37"/>
    <w:rsid w:val="00C93A04"/>
    <w:rsid w:val="00CD7551"/>
    <w:rsid w:val="00DD0777"/>
    <w:rsid w:val="00DD75AF"/>
    <w:rsid w:val="00E62F8B"/>
    <w:rsid w:val="00EC15F9"/>
    <w:rsid w:val="00F36A75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CB8B1-471D-407A-BB2F-52FDC75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CB"/>
  </w:style>
  <w:style w:type="paragraph" w:styleId="Stopka">
    <w:name w:val="footer"/>
    <w:basedOn w:val="Normalny"/>
    <w:link w:val="StopkaZnak"/>
    <w:uiPriority w:val="99"/>
    <w:unhideWhenUsed/>
    <w:rsid w:val="006E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CB"/>
  </w:style>
  <w:style w:type="paragraph" w:styleId="Akapitzlist">
    <w:name w:val="List Paragraph"/>
    <w:basedOn w:val="Normalny"/>
    <w:uiPriority w:val="34"/>
    <w:qFormat/>
    <w:rsid w:val="008E2F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-palu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MagdaHP</dc:creator>
  <cp:lastModifiedBy>Lokalna Grupa Działania Pałuki - Wspólna Sprawa</cp:lastModifiedBy>
  <cp:revision>10</cp:revision>
  <cp:lastPrinted>2017-06-02T09:59:00Z</cp:lastPrinted>
  <dcterms:created xsi:type="dcterms:W3CDTF">2017-10-18T07:49:00Z</dcterms:created>
  <dcterms:modified xsi:type="dcterms:W3CDTF">2019-04-09T06:06:00Z</dcterms:modified>
</cp:coreProperties>
</file>