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"/>
        <w:gridCol w:w="2261"/>
        <w:gridCol w:w="1371"/>
        <w:gridCol w:w="934"/>
        <w:gridCol w:w="1751"/>
        <w:gridCol w:w="2850"/>
        <w:gridCol w:w="2657"/>
        <w:gridCol w:w="1831"/>
      </w:tblGrid>
      <w:tr w:rsidR="001708F9" w:rsidTr="001708F9">
        <w:trPr>
          <w:tblHeader/>
        </w:trPr>
        <w:tc>
          <w:tcPr>
            <w:tcW w:w="365" w:type="dxa"/>
          </w:tcPr>
          <w:p w:rsidR="001708F9" w:rsidRDefault="001708F9"/>
        </w:tc>
        <w:tc>
          <w:tcPr>
            <w:tcW w:w="1708" w:type="dxa"/>
            <w:shd w:val="clear" w:color="auto" w:fill="D9D9D9" w:themeFill="background1" w:themeFillShade="D9"/>
          </w:tcPr>
          <w:p w:rsidR="001708F9" w:rsidRPr="000A3B69" w:rsidRDefault="001708F9">
            <w:pPr>
              <w:rPr>
                <w:b/>
                <w:bCs/>
                <w:color w:val="000000" w:themeColor="text1"/>
              </w:rPr>
            </w:pPr>
            <w:r w:rsidRPr="000A3B69">
              <w:rPr>
                <w:b/>
                <w:bCs/>
                <w:color w:val="000000" w:themeColor="text1"/>
              </w:rPr>
              <w:t>działanie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1708F9" w:rsidRPr="000A3B69" w:rsidRDefault="001708F9" w:rsidP="000A3B6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A3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Kwota alokacji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1708F9" w:rsidRPr="000A3B69" w:rsidRDefault="001708F9">
            <w:pPr>
              <w:rPr>
                <w:b/>
                <w:bCs/>
                <w:color w:val="000000" w:themeColor="text1"/>
              </w:rPr>
            </w:pPr>
            <w:r w:rsidRPr="000A3B69">
              <w:rPr>
                <w:b/>
                <w:bCs/>
                <w:color w:val="000000" w:themeColor="text1"/>
              </w:rPr>
              <w:t>fundusz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1708F9" w:rsidRPr="000A3B69" w:rsidRDefault="001708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Max kwota na wnioskodawcę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08F9" w:rsidRPr="000A3B69" w:rsidRDefault="001708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wnioskodawca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708F9" w:rsidRDefault="001708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Dodatkowe informacje 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1708F9" w:rsidRDefault="001708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Termin naboru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t>1</w:t>
            </w:r>
          </w:p>
        </w:tc>
        <w:tc>
          <w:tcPr>
            <w:tcW w:w="1708" w:type="dxa"/>
          </w:tcPr>
          <w:p w:rsidR="001708F9" w:rsidRDefault="001708F9">
            <w:r w:rsidRPr="00E1168E">
              <w:rPr>
                <w:color w:val="000000"/>
              </w:rPr>
              <w:t>Wsparcie dla zakładania działalności gospodarczej na obszarze LSR</w:t>
            </w:r>
          </w:p>
        </w:tc>
        <w:tc>
          <w:tcPr>
            <w:tcW w:w="1371" w:type="dxa"/>
          </w:tcPr>
          <w:p w:rsidR="001708F9" w:rsidRPr="000A3B69" w:rsidRDefault="001708F9" w:rsidP="000A3B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3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1 300 000</w:t>
            </w:r>
          </w:p>
          <w:p w:rsidR="001708F9" w:rsidRDefault="001708F9"/>
        </w:tc>
        <w:tc>
          <w:tcPr>
            <w:tcW w:w="934" w:type="dxa"/>
          </w:tcPr>
          <w:p w:rsidR="001708F9" w:rsidRDefault="001708F9">
            <w:r>
              <w:t>PROW</w:t>
            </w:r>
          </w:p>
        </w:tc>
        <w:tc>
          <w:tcPr>
            <w:tcW w:w="1751" w:type="dxa"/>
          </w:tcPr>
          <w:p w:rsidR="001708F9" w:rsidRDefault="001708F9">
            <w:r>
              <w:t>100.000</w:t>
            </w:r>
          </w:p>
        </w:tc>
        <w:tc>
          <w:tcPr>
            <w:tcW w:w="3222" w:type="dxa"/>
          </w:tcPr>
          <w:p w:rsidR="001708F9" w:rsidRDefault="001708F9" w:rsidP="000A3B69">
            <w:r w:rsidRPr="000A3B69">
              <w:t>Osoba fizyczna (posiadająca zdolność do czynności prawnych!) z terenu powiatu żnińskiego, która przez 2 lata do dnia złożenia wniosku nie prowadziła działalności gospodarczej (Uwaga! Działalność zawieszona jest traktowana również jako działalność prowadzona).</w:t>
            </w:r>
          </w:p>
          <w:p w:rsidR="001708F9" w:rsidRDefault="001708F9" w:rsidP="000A3B69">
            <w:r w:rsidRPr="000A3B69">
              <w:t>•</w:t>
            </w:r>
            <w:r w:rsidRPr="000A3B69">
              <w:tab/>
              <w:t>Nie można być ubezpieczonym w KRUS (wyjątek działalność związana z produkcją artykułów spożywczych lub produkcją napojów).</w:t>
            </w:r>
          </w:p>
          <w:p w:rsidR="001708F9" w:rsidRDefault="001708F9" w:rsidP="000A3B69">
            <w:r>
              <w:t>•</w:t>
            </w:r>
            <w:r>
              <w:tab/>
              <w:t>Należy przed złożeniem wniosku wystąpić do oddziału ARiMR o nadanie numeru identyfikacyjnego w systemie ewidencji ARiMR</w:t>
            </w:r>
          </w:p>
          <w:p w:rsidR="001708F9" w:rsidRDefault="001708F9" w:rsidP="000A3B69">
            <w:r>
              <w:t>•</w:t>
            </w:r>
            <w:r>
              <w:tab/>
              <w:t>Należy realizować operację na obszarze LSR (powiat żniński)</w:t>
            </w:r>
          </w:p>
        </w:tc>
        <w:tc>
          <w:tcPr>
            <w:tcW w:w="3118" w:type="dxa"/>
          </w:tcPr>
          <w:p w:rsidR="001708F9" w:rsidRDefault="001708F9" w:rsidP="000A3B69">
            <w:r>
              <w:t xml:space="preserve">Płatne po podpisaniu umowy i złożeniu wniosku o wypłatę pierwszej transzy w wysokości </w:t>
            </w:r>
          </w:p>
          <w:p w:rsidR="001708F9" w:rsidRDefault="001708F9" w:rsidP="000A3B69">
            <w:r>
              <w:t>80% (80 tys.), a po zrealizowaniu operacji zgodnie z biznesplanem nastąpi wypłata pozostałych 20 % (20 tys.).</w:t>
            </w:r>
          </w:p>
        </w:tc>
        <w:tc>
          <w:tcPr>
            <w:tcW w:w="1525" w:type="dxa"/>
          </w:tcPr>
          <w:p w:rsidR="001708F9" w:rsidRDefault="001708F9" w:rsidP="000A3B69">
            <w:r>
              <w:rPr>
                <w:rFonts w:ascii="Times New Roman" w:hAnsi="Times New Roman"/>
                <w:b/>
                <w:sz w:val="24"/>
                <w:szCs w:val="24"/>
              </w:rPr>
              <w:t>od  28 października  2019 r.</w:t>
            </w:r>
            <w:r w:rsidRPr="007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EBB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7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listopada 2019</w:t>
            </w:r>
            <w:r w:rsidRPr="001D7DBD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t>2</w:t>
            </w:r>
          </w:p>
        </w:tc>
        <w:tc>
          <w:tcPr>
            <w:tcW w:w="1708" w:type="dxa"/>
          </w:tcPr>
          <w:p w:rsidR="001708F9" w:rsidRDefault="001708F9">
            <w:r w:rsidRPr="00AC57E2">
              <w:rPr>
                <w:color w:val="000000"/>
              </w:rPr>
              <w:t>Rozwój działalności gospodarczej na obszarze LSR</w:t>
            </w:r>
          </w:p>
        </w:tc>
        <w:tc>
          <w:tcPr>
            <w:tcW w:w="1371" w:type="dxa"/>
          </w:tcPr>
          <w:p w:rsidR="001708F9" w:rsidRDefault="001708F9">
            <w:r w:rsidRPr="005E0149">
              <w:rPr>
                <w:b/>
                <w:bCs/>
                <w:color w:val="000000"/>
              </w:rPr>
              <w:t>316 788,00</w:t>
            </w:r>
          </w:p>
        </w:tc>
        <w:tc>
          <w:tcPr>
            <w:tcW w:w="934" w:type="dxa"/>
          </w:tcPr>
          <w:p w:rsidR="001708F9" w:rsidRDefault="001708F9">
            <w:r>
              <w:t>PROW</w:t>
            </w:r>
          </w:p>
        </w:tc>
        <w:tc>
          <w:tcPr>
            <w:tcW w:w="1751" w:type="dxa"/>
          </w:tcPr>
          <w:p w:rsidR="001708F9" w:rsidRDefault="001708F9">
            <w:r>
              <w:t>300.000</w:t>
            </w:r>
          </w:p>
          <w:p w:rsidR="001708F9" w:rsidRDefault="001708F9"/>
          <w:p w:rsidR="001708F9" w:rsidRDefault="001708F9" w:rsidP="000A3B69">
            <w:r>
              <w:t>Minimalna całkowita wartość projektu 50 000 zł.</w:t>
            </w:r>
          </w:p>
          <w:p w:rsidR="001708F9" w:rsidRDefault="001708F9" w:rsidP="000A3B69">
            <w:r>
              <w:lastRenderedPageBreak/>
              <w:t>Refundacja 70% kosztów netto</w:t>
            </w:r>
          </w:p>
          <w:p w:rsidR="001708F9" w:rsidRDefault="001708F9" w:rsidP="000A3B69">
            <w:r>
              <w:t>Środki własne 30% (finansowy lub rzeczowy)</w:t>
            </w:r>
          </w:p>
        </w:tc>
        <w:tc>
          <w:tcPr>
            <w:tcW w:w="3222" w:type="dxa"/>
          </w:tcPr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lastRenderedPageBreak/>
              <w:t xml:space="preserve">Podmiot prowadzący działalność gospodarczą </w:t>
            </w:r>
            <w:r w:rsidRPr="000A3B69">
              <w:rPr>
                <w:rFonts w:ascii="Calibri" w:eastAsia="Calibri" w:hAnsi="Calibri" w:cs="Times New Roman"/>
                <w:b/>
              </w:rPr>
              <w:t xml:space="preserve">mikro </w:t>
            </w:r>
            <w:r w:rsidRPr="000A3B69">
              <w:rPr>
                <w:rFonts w:ascii="Calibri" w:eastAsia="Calibri" w:hAnsi="Calibri" w:cs="Times New Roman"/>
              </w:rPr>
              <w:t xml:space="preserve">lub </w:t>
            </w:r>
            <w:r w:rsidRPr="000A3B69">
              <w:rPr>
                <w:rFonts w:ascii="Calibri" w:eastAsia="Calibri" w:hAnsi="Calibri" w:cs="Times New Roman"/>
                <w:b/>
              </w:rPr>
              <w:t>małe przedsiębiorstwo</w:t>
            </w:r>
            <w:r w:rsidRPr="000A3B69">
              <w:rPr>
                <w:rFonts w:ascii="Calibri" w:eastAsia="Calibri" w:hAnsi="Calibri" w:cs="Times New Roman"/>
              </w:rPr>
              <w:t xml:space="preserve"> (mikroprzedsiębiorstwo - zatrudnia mniej niż 10 </w:t>
            </w:r>
            <w:r w:rsidRPr="000A3B69">
              <w:rPr>
                <w:rFonts w:ascii="Calibri" w:eastAsia="Calibri" w:hAnsi="Calibri" w:cs="Times New Roman"/>
              </w:rPr>
              <w:lastRenderedPageBreak/>
              <w:t>pracowników roczny obrót lub całkowity bilans roczny nie przekracza 2 mln EUR, małe przedsiębiorstwo - zatrudnia mniej niż 50 pracowników i roczny obrót lub całkowity bilans roczny nie przekracza 10 mln EUR)</w:t>
            </w:r>
          </w:p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t>Osoba fizyczna prowadząca działalność gospodarczą</w:t>
            </w:r>
          </w:p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t>Spółka cywilna (każda z osób w spółce musi spełniać kryteria)</w:t>
            </w:r>
          </w:p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t>Osoba prawna (siedziba/oddział znajduje się na obszarze LSR)</w:t>
            </w:r>
          </w:p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t xml:space="preserve">Jednostka organizacyjna nieposiadająca osobowości prawnej, której ustawa przyznaje zdolność prawną  (siedziba/oddział </w:t>
            </w:r>
            <w:r w:rsidRPr="000A3B69">
              <w:rPr>
                <w:rFonts w:ascii="Calibri" w:eastAsia="Calibri" w:hAnsi="Calibri" w:cs="Times New Roman"/>
              </w:rPr>
              <w:lastRenderedPageBreak/>
              <w:t>znajduje się na obszarze LSR)</w:t>
            </w:r>
          </w:p>
          <w:p w:rsidR="001708F9" w:rsidRPr="000A3B69" w:rsidRDefault="001708F9" w:rsidP="000A3B69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708F9" w:rsidRDefault="001708F9"/>
        </w:tc>
        <w:tc>
          <w:tcPr>
            <w:tcW w:w="3118" w:type="dxa"/>
          </w:tcPr>
          <w:p w:rsidR="001708F9" w:rsidRDefault="001708F9" w:rsidP="000A3B69">
            <w:r>
              <w:lastRenderedPageBreak/>
              <w:t>•</w:t>
            </w:r>
            <w:r>
              <w:tab/>
              <w:t xml:space="preserve">Nie można być ubezpieczonym w KRUS </w:t>
            </w:r>
          </w:p>
          <w:p w:rsidR="001708F9" w:rsidRDefault="001708F9" w:rsidP="000A3B69">
            <w:r>
              <w:t>•</w:t>
            </w:r>
            <w:r>
              <w:tab/>
              <w:t xml:space="preserve">Należy prowadzić aktywną działalność gospodarczą przez 365 dni w okresie 3 lat od dnia </w:t>
            </w:r>
            <w:r>
              <w:lastRenderedPageBreak/>
              <w:t>poprzedzającego złożenie wniosku</w:t>
            </w:r>
          </w:p>
          <w:p w:rsidR="001708F9" w:rsidRDefault="001708F9" w:rsidP="000A3B69">
            <w:r>
              <w:t>•</w:t>
            </w:r>
            <w:r>
              <w:tab/>
              <w:t>Należy przed złożeniem wniosku wystąpić do oddziału ARiMR o nadanie numeru identyfikacyjnego w systemie ewidencji ARiMR</w:t>
            </w:r>
          </w:p>
          <w:p w:rsidR="001708F9" w:rsidRDefault="001708F9" w:rsidP="000A3B69">
            <w:r>
              <w:t>•</w:t>
            </w:r>
            <w:r>
              <w:tab/>
              <w:t>Należy realizować operację na obszarze LSR (powiat żniński)</w:t>
            </w:r>
          </w:p>
          <w:p w:rsidR="001708F9" w:rsidRDefault="001708F9" w:rsidP="000A3B69">
            <w:r>
              <w:t>•</w:t>
            </w:r>
            <w:r>
              <w:tab/>
              <w:t>Należy mieć udokumentowane prawo do dysponowania nieruchomością (właściciel, współwłaściciel, najemca) co najmniej przez okres realizacji operacji oraz okres w okresie podlegania zobowiązaniu do zapewnienia trwałości operacji (3 lata od dnia płatności końcowej)</w:t>
            </w:r>
          </w:p>
        </w:tc>
        <w:tc>
          <w:tcPr>
            <w:tcW w:w="1525" w:type="dxa"/>
          </w:tcPr>
          <w:p w:rsidR="001708F9" w:rsidRDefault="001708F9" w:rsidP="000A3B69"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  28 października  2019 r.</w:t>
            </w:r>
            <w:r w:rsidRPr="007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EBB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7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listopada 2019</w:t>
            </w:r>
            <w:r w:rsidRPr="001D7DBD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lastRenderedPageBreak/>
              <w:t>3</w:t>
            </w:r>
          </w:p>
        </w:tc>
        <w:tc>
          <w:tcPr>
            <w:tcW w:w="1708" w:type="dxa"/>
          </w:tcPr>
          <w:p w:rsidR="001708F9" w:rsidRDefault="001708F9">
            <w:r w:rsidRPr="00AC57E2">
              <w:rPr>
                <w:color w:val="000000"/>
              </w:rPr>
              <w:t>Budowa i przebudowa infrastruktury turystycznej i</w:t>
            </w:r>
            <w:r w:rsidRPr="00AC57E2">
              <w:rPr>
                <w:b/>
                <w:color w:val="000000"/>
              </w:rPr>
              <w:t xml:space="preserve"> </w:t>
            </w:r>
            <w:r w:rsidRPr="00AC57E2">
              <w:rPr>
                <w:color w:val="000000"/>
              </w:rPr>
              <w:t xml:space="preserve">rekreacyjnej na </w:t>
            </w:r>
            <w:r>
              <w:rPr>
                <w:color w:val="000000"/>
              </w:rPr>
              <w:t>obszarze LSR</w:t>
            </w:r>
          </w:p>
        </w:tc>
        <w:tc>
          <w:tcPr>
            <w:tcW w:w="1371" w:type="dxa"/>
          </w:tcPr>
          <w:p w:rsidR="001708F9" w:rsidRDefault="001708F9">
            <w:r w:rsidRPr="005E0149">
              <w:rPr>
                <w:b/>
                <w:bCs/>
                <w:color w:val="000000"/>
              </w:rPr>
              <w:t>834 668,42</w:t>
            </w:r>
          </w:p>
        </w:tc>
        <w:tc>
          <w:tcPr>
            <w:tcW w:w="934" w:type="dxa"/>
          </w:tcPr>
          <w:p w:rsidR="001708F9" w:rsidRDefault="001708F9">
            <w:r>
              <w:t>PROW</w:t>
            </w:r>
          </w:p>
        </w:tc>
        <w:tc>
          <w:tcPr>
            <w:tcW w:w="1751" w:type="dxa"/>
          </w:tcPr>
          <w:p w:rsidR="001708F9" w:rsidRDefault="001708F9">
            <w:r>
              <w:t>300.000</w:t>
            </w:r>
          </w:p>
          <w:p w:rsidR="001708F9" w:rsidRDefault="001708F9" w:rsidP="00060EDC">
            <w:r>
              <w:t>JST bez limitu</w:t>
            </w:r>
          </w:p>
          <w:p w:rsidR="001708F9" w:rsidRDefault="001708F9" w:rsidP="00060EDC"/>
          <w:p w:rsidR="001708F9" w:rsidRDefault="001708F9" w:rsidP="00060EDC">
            <w:r>
              <w:t>63,63%  dla jednostek samorządu terytorialnego</w:t>
            </w:r>
          </w:p>
          <w:p w:rsidR="001708F9" w:rsidRDefault="001708F9" w:rsidP="00060EDC">
            <w:r>
              <w:t>do 70% kosztów kwalifikowalnych – w przypadku podmiotów wykonujących działalność gospodarczą</w:t>
            </w:r>
          </w:p>
          <w:p w:rsidR="001708F9" w:rsidRDefault="001708F9" w:rsidP="00060EDC">
            <w:r>
              <w:t>do 95% dla pozostałych podmiotów.</w:t>
            </w:r>
          </w:p>
        </w:tc>
        <w:tc>
          <w:tcPr>
            <w:tcW w:w="3222" w:type="dxa"/>
          </w:tcPr>
          <w:p w:rsidR="001708F9" w:rsidRDefault="001708F9" w:rsidP="00060EDC">
            <w:pPr>
              <w:spacing w:line="276" w:lineRule="auto"/>
              <w:jc w:val="both"/>
            </w:pPr>
            <w:r>
              <w:t>Osoby fizyczne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Mikroprzedsiębiorstwa lub małe przedsiębiorstwa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Jednostki samorządu terytorialnego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Organizacje pozarządowe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Kościoły i związki wyznaniowe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Jednostki organizacyjne nieposiadające osobowości prawnej, której ustawa przyznaje zdolność prawną</w:t>
            </w:r>
          </w:p>
          <w:p w:rsidR="001708F9" w:rsidRDefault="001708F9" w:rsidP="00060EDC"/>
        </w:tc>
        <w:tc>
          <w:tcPr>
            <w:tcW w:w="3118" w:type="dxa"/>
          </w:tcPr>
          <w:p w:rsidR="001708F9" w:rsidRDefault="001708F9" w:rsidP="00060EDC">
            <w:pPr>
              <w:spacing w:line="276" w:lineRule="auto"/>
              <w:jc w:val="both"/>
            </w:pPr>
            <w:r>
              <w:t>Beneficjent musi posiadać nadany numer identyfikacyjny w trybie przepisów o krajowym systemie ewidencji producentów, ewidencji gospodarstw rolnych oraz ewidencji wniosków o przyznanie płatności (nadawany w ARiMR)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Operacja musi być realizowana na obszarze LGD Pałuki – Wspólna Sprawa (na obszarze LSR -powiat żniński)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Operacja może być realizowana max w terminie dwóch lat od dnia podpisania umowy o przyznanie pomocy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 xml:space="preserve">Koszty kwalifikowalne operacji nie są </w:t>
            </w:r>
            <w:r>
              <w:lastRenderedPageBreak/>
              <w:t>współfinansowane z innych źródeł publicznych</w:t>
            </w:r>
          </w:p>
          <w:p w:rsidR="001708F9" w:rsidRDefault="001708F9"/>
        </w:tc>
        <w:tc>
          <w:tcPr>
            <w:tcW w:w="1525" w:type="dxa"/>
          </w:tcPr>
          <w:p w:rsidR="001708F9" w:rsidRDefault="001708F9" w:rsidP="00060EDC">
            <w:pPr>
              <w:spacing w:line="276" w:lineRule="auto"/>
              <w:jc w:val="both"/>
            </w:pPr>
            <w:r>
              <w:lastRenderedPageBreak/>
              <w:t>Grudzień 2019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t>4</w:t>
            </w:r>
          </w:p>
        </w:tc>
        <w:tc>
          <w:tcPr>
            <w:tcW w:w="1708" w:type="dxa"/>
          </w:tcPr>
          <w:p w:rsidR="001708F9" w:rsidRPr="000A3B69" w:rsidRDefault="001708F9" w:rsidP="000A3B69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0A3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Rewitalizacja obszarów wiejskich w kontekście włączenia społecznego na obszarze LSR / </w:t>
            </w:r>
          </w:p>
          <w:p w:rsidR="001708F9" w:rsidRDefault="001708F9" w:rsidP="000A3B69"/>
        </w:tc>
        <w:tc>
          <w:tcPr>
            <w:tcW w:w="1371" w:type="dxa"/>
          </w:tcPr>
          <w:p w:rsidR="001708F9" w:rsidRPr="000A3B69" w:rsidRDefault="001708F9" w:rsidP="000A3B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3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6 228 000,00</w:t>
            </w:r>
          </w:p>
          <w:p w:rsidR="001708F9" w:rsidRDefault="001708F9"/>
        </w:tc>
        <w:tc>
          <w:tcPr>
            <w:tcW w:w="934" w:type="dxa"/>
          </w:tcPr>
          <w:p w:rsidR="001708F9" w:rsidRDefault="001708F9">
            <w:r>
              <w:t>RPO</w:t>
            </w:r>
          </w:p>
        </w:tc>
        <w:tc>
          <w:tcPr>
            <w:tcW w:w="1751" w:type="dxa"/>
          </w:tcPr>
          <w:p w:rsidR="001708F9" w:rsidRDefault="001708F9">
            <w:r>
              <w:t>Do 95%</w:t>
            </w:r>
          </w:p>
        </w:tc>
        <w:tc>
          <w:tcPr>
            <w:tcW w:w="3222" w:type="dxa"/>
          </w:tcPr>
          <w:p w:rsidR="001708F9" w:rsidRDefault="001708F9">
            <w:r>
              <w:t>JST</w:t>
            </w:r>
          </w:p>
        </w:tc>
        <w:tc>
          <w:tcPr>
            <w:tcW w:w="3118" w:type="dxa"/>
          </w:tcPr>
          <w:p w:rsidR="001708F9" w:rsidRDefault="001708F9"/>
        </w:tc>
        <w:tc>
          <w:tcPr>
            <w:tcW w:w="1525" w:type="dxa"/>
          </w:tcPr>
          <w:p w:rsidR="001708F9" w:rsidRDefault="001708F9">
            <w:r>
              <w:t>Listopad/grudzień 2019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t>5</w:t>
            </w:r>
          </w:p>
        </w:tc>
        <w:tc>
          <w:tcPr>
            <w:tcW w:w="1708" w:type="dxa"/>
          </w:tcPr>
          <w:p w:rsidR="001708F9" w:rsidRDefault="001708F9" w:rsidP="001708F9">
            <w:r>
              <w:t>D</w:t>
            </w:r>
            <w:r>
              <w:t xml:space="preserve">ziałania wspierające rozwiązania w zakresie organizowania społeczności lokalnej i animacji społecznej z wykorzystaniem lidera lub animatora aktywności lokalnej oraz inne rozwiązania w zakresie organizowania społeczności lokalnej i animacji społecznej </w:t>
            </w:r>
          </w:p>
          <w:p w:rsidR="001708F9" w:rsidRDefault="001708F9" w:rsidP="001708F9">
            <w:r>
              <w:t xml:space="preserve"> (zgodnie z LSR/</w:t>
            </w:r>
            <w:proofErr w:type="spellStart"/>
            <w:r>
              <w:t>SzOOP</w:t>
            </w:r>
            <w:proofErr w:type="spellEnd"/>
            <w:r>
              <w:t>)</w:t>
            </w:r>
          </w:p>
          <w:p w:rsidR="001708F9" w:rsidRDefault="001708F9" w:rsidP="001708F9"/>
          <w:p w:rsidR="001708F9" w:rsidRDefault="001708F9" w:rsidP="001708F9">
            <w:r>
              <w:t>Tzw. lider/animator</w:t>
            </w:r>
          </w:p>
        </w:tc>
        <w:tc>
          <w:tcPr>
            <w:tcW w:w="1371" w:type="dxa"/>
          </w:tcPr>
          <w:p w:rsidR="001708F9" w:rsidRDefault="001708F9">
            <w:r>
              <w:t>1 300 000</w:t>
            </w:r>
          </w:p>
        </w:tc>
        <w:tc>
          <w:tcPr>
            <w:tcW w:w="934" w:type="dxa"/>
          </w:tcPr>
          <w:p w:rsidR="001708F9" w:rsidRDefault="001708F9">
            <w:r>
              <w:t>EFS</w:t>
            </w:r>
          </w:p>
        </w:tc>
        <w:tc>
          <w:tcPr>
            <w:tcW w:w="1751" w:type="dxa"/>
          </w:tcPr>
          <w:p w:rsidR="001708F9" w:rsidRDefault="001708F9">
            <w:r>
              <w:t>Do 95%</w:t>
            </w:r>
          </w:p>
          <w:p w:rsidR="001708F9" w:rsidRDefault="001708F9">
            <w:r>
              <w:t>Max 50.000/grant</w:t>
            </w:r>
          </w:p>
        </w:tc>
        <w:tc>
          <w:tcPr>
            <w:tcW w:w="3222" w:type="dxa"/>
          </w:tcPr>
          <w:p w:rsidR="001708F9" w:rsidRDefault="001708F9" w:rsidP="001708F9">
            <w:r>
              <w:t>O grant mogą się ubiegać:</w:t>
            </w:r>
          </w:p>
          <w:p w:rsidR="001708F9" w:rsidRDefault="001708F9" w:rsidP="001708F9">
            <w:r>
              <w:t>- wszystkie podmioty z wyłączeniem osób fizycznych (nie dotyczy osób prowadzących działalność gospodarczą lub oświatową na podstawie przepisów odrębnych).</w:t>
            </w:r>
          </w:p>
        </w:tc>
        <w:tc>
          <w:tcPr>
            <w:tcW w:w="3118" w:type="dxa"/>
          </w:tcPr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b/>
              </w:rPr>
            </w:pPr>
            <w:r w:rsidRPr="001708F9">
              <w:rPr>
                <w:rFonts w:ascii="Calibri" w:eastAsia="Calibri" w:hAnsi="Calibri" w:cs="Times New Roman"/>
                <w:b/>
                <w:bCs/>
              </w:rPr>
              <w:t>Szczegółowe warunki realizacji działań w</w:t>
            </w:r>
            <w:r w:rsidRPr="001708F9">
              <w:rPr>
                <w:rFonts w:ascii="Calibri" w:eastAsia="Times New Roman" w:hAnsi="Calibri" w:cs="Arial"/>
                <w:b/>
                <w:noProof/>
              </w:rPr>
              <w:t xml:space="preserve"> ramach typu 2 lit. b:</w:t>
            </w:r>
          </w:p>
          <w:p w:rsidR="001708F9" w:rsidRPr="001708F9" w:rsidRDefault="001708F9" w:rsidP="001708F9">
            <w:pPr>
              <w:spacing w:line="276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W ramach działań wspierających rozwiązania w zakresie organizowana społeczności lokalnej i animacji społecznej można finansować koszty zatrudnienia animatora lub  lidera aktywności lokalnej oraz obywatelskiej.</w:t>
            </w:r>
          </w:p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1708F9">
              <w:rPr>
                <w:rFonts w:ascii="Calibri" w:eastAsia="Calibri" w:hAnsi="Calibri" w:cs="Arial"/>
                <w:b/>
                <w:bCs/>
                <w:iCs/>
              </w:rPr>
              <w:t xml:space="preserve">Animator/lider </w:t>
            </w:r>
            <w:r w:rsidRPr="001708F9">
              <w:rPr>
                <w:rFonts w:ascii="Calibri" w:eastAsia="Calibri" w:hAnsi="Calibri" w:cs="Arial"/>
                <w:bCs/>
              </w:rPr>
              <w:t>- j</w:t>
            </w:r>
            <w:r w:rsidRPr="001708F9">
              <w:rPr>
                <w:rFonts w:ascii="Calibri" w:eastAsia="Calibri" w:hAnsi="Calibri" w:cs="Arial"/>
              </w:rPr>
              <w:t>est to osoba przyczyniająca się do: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ułatwienia kontaktów oraz lepszego poznania się mieszkańców;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lastRenderedPageBreak/>
              <w:t>inicjowania powstawania grup obywatelskich;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motywowania grup i środowisk do podejmowania aktywności ukierunkowanych na dobro wspólne;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diagnozowanie potencjału lokalnego środowiska;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wyszukiwanie i wspieranie liderów lokalnych;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budowanie lokalnych koalicji;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moderowanie sytuacji edukacyjnych w środowisku;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pobudzanie energii potrzebnej do podjęcia i podtrzymania działania przez osobę/grupę;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lastRenderedPageBreak/>
              <w:t>animowanie wśród mieszkańców dyskusji dotyczących ważnych aspektów życia codziennego.</w:t>
            </w:r>
          </w:p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b/>
              </w:rPr>
            </w:pPr>
            <w:r w:rsidRPr="001708F9">
              <w:rPr>
                <w:rFonts w:ascii="Calibri" w:eastAsia="Calibri" w:hAnsi="Calibri" w:cs="Times New Roman"/>
                <w:b/>
                <w:bCs/>
              </w:rPr>
              <w:t>Szczegółowe warunki realizacji działań w</w:t>
            </w:r>
            <w:r w:rsidRPr="001708F9">
              <w:rPr>
                <w:rFonts w:ascii="Calibri" w:eastAsia="Times New Roman" w:hAnsi="Calibri" w:cs="Arial"/>
                <w:b/>
                <w:noProof/>
              </w:rPr>
              <w:t xml:space="preserve"> ramach typu 2 lit. c:</w:t>
            </w:r>
          </w:p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Inne działania wspierające rozwiązania w zakresie organizowana społeczności lokalnej i animacji społecznej mogą dotyczyć:</w:t>
            </w:r>
          </w:p>
          <w:p w:rsidR="001708F9" w:rsidRPr="001708F9" w:rsidRDefault="001708F9" w:rsidP="001708F9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edukacji społecznej i obywatelską, w tym organizowanie spotkań, konsultacji, działań edukacyjnych</w:t>
            </w:r>
          </w:p>
          <w:p w:rsidR="001708F9" w:rsidRPr="001708F9" w:rsidRDefault="001708F9" w:rsidP="001708F9">
            <w:pPr>
              <w:spacing w:line="276" w:lineRule="auto"/>
              <w:ind w:left="284"/>
              <w:contextualSpacing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i debat społecznych dla mieszkańców;</w:t>
            </w:r>
          </w:p>
          <w:p w:rsidR="001708F9" w:rsidRPr="001708F9" w:rsidRDefault="001708F9" w:rsidP="001708F9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 xml:space="preserve">organizowanie i inspirowanie udziału mieszkańców w imprezach i spotkaniach w szczególności o charakterze </w:t>
            </w:r>
            <w:r w:rsidRPr="001708F9">
              <w:rPr>
                <w:rFonts w:ascii="Calibri" w:eastAsia="Times New Roman" w:hAnsi="Calibri" w:cs="Times New Roman"/>
                <w:noProof/>
              </w:rPr>
              <w:lastRenderedPageBreak/>
              <w:t>integracyjnym, edukacyjnym, kulturalnym, sportowym, ekologicznym;</w:t>
            </w:r>
          </w:p>
          <w:p w:rsidR="001708F9" w:rsidRPr="001708F9" w:rsidRDefault="001708F9" w:rsidP="001708F9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inne działania o charakterze integracyjnym, wynikające np. z ustawy o wychowaniu w trzeźwości</w:t>
            </w:r>
          </w:p>
          <w:p w:rsidR="001708F9" w:rsidRPr="001708F9" w:rsidRDefault="001708F9" w:rsidP="001708F9">
            <w:pPr>
              <w:spacing w:line="276" w:lineRule="auto"/>
              <w:ind w:left="284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i przeciwdziałaniu</w:t>
            </w:r>
            <w:r w:rsidRPr="001708F9">
              <w:rPr>
                <w:rFonts w:ascii="Calibri" w:eastAsia="Times New Roman" w:hAnsi="Calibri" w:cs="Times New Roman"/>
                <w:bCs/>
              </w:rPr>
              <w:t xml:space="preserve"> alkoholizmowi, o przeciwdziałaniu narkomanii.</w:t>
            </w:r>
          </w:p>
          <w:p w:rsidR="001708F9" w:rsidRPr="001708F9" w:rsidRDefault="001708F9" w:rsidP="001708F9">
            <w:pPr>
              <w:spacing w:line="276" w:lineRule="auto"/>
              <w:ind w:left="284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</w:p>
          <w:p w:rsidR="001708F9" w:rsidRPr="001708F9" w:rsidRDefault="001708F9" w:rsidP="001708F9">
            <w:p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1708F9">
              <w:rPr>
                <w:rFonts w:ascii="Calibri" w:eastAsia="Times New Roman" w:hAnsi="Calibri" w:cs="Times New Roman"/>
                <w:b/>
                <w:bCs/>
              </w:rPr>
              <w:t>Ogólne warunki realizacji wsparcia w zakresie organizowania społeczności lokalnej i animacji społecznej</w:t>
            </w:r>
          </w:p>
          <w:p w:rsidR="001708F9" w:rsidRPr="001708F9" w:rsidRDefault="001708F9" w:rsidP="001708F9">
            <w:p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708F9">
              <w:rPr>
                <w:rFonts w:ascii="Calibri" w:eastAsia="Times New Roman" w:hAnsi="Calibri" w:cs="Times New Roman"/>
                <w:bCs/>
              </w:rPr>
              <w:t xml:space="preserve">We wszystkich działaniach podejmowanych w ramach typu nr 2 każdorazowo powinny być wspierane rozwiązania, które pozwalają włączać osoby </w:t>
            </w:r>
            <w:r w:rsidRPr="001708F9">
              <w:rPr>
                <w:rFonts w:ascii="Calibri" w:eastAsia="Times New Roman" w:hAnsi="Calibri" w:cs="Times New Roman"/>
                <w:bCs/>
              </w:rPr>
              <w:lastRenderedPageBreak/>
              <w:t xml:space="preserve">zagrożone wykluczeniem społecznym w działania na rzecz mieszkańców oraz włączać mieszkańców w działania na rzecz osób zagrożonych wykluczeniem społecznym. Tworzenie „zamkniętych działań” skierowanych tylko do jednej z grup społeczności lokalnej, nie wpisują się w ww. rozwiązania, ponieważ nie angażują, nie animują ani nie integrują osób zagrożonych wykluczeniem społecznym ze społecznością mieszkańców. </w:t>
            </w:r>
          </w:p>
          <w:p w:rsidR="001708F9" w:rsidRPr="001708F9" w:rsidRDefault="001708F9" w:rsidP="001708F9">
            <w:p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</w:p>
          <w:p w:rsidR="001708F9" w:rsidRPr="001708F9" w:rsidRDefault="001708F9" w:rsidP="001708F9">
            <w:p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708F9">
              <w:rPr>
                <w:rFonts w:ascii="Calibri" w:eastAsia="Times New Roman" w:hAnsi="Calibri" w:cs="Times New Roman"/>
                <w:bCs/>
              </w:rPr>
              <w:t xml:space="preserve">Realizowane projekty w ramach </w:t>
            </w:r>
            <w:r w:rsidRPr="001708F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pkt. C inne rozwiązania w zakresie organizowania społeczności lokalnej i animacji społecznej </w:t>
            </w:r>
            <w:r w:rsidRPr="001708F9">
              <w:rPr>
                <w:rFonts w:ascii="Calibri" w:eastAsia="Times New Roman" w:hAnsi="Calibri" w:cs="Times New Roman"/>
                <w:bCs/>
              </w:rPr>
              <w:t>nie</w:t>
            </w:r>
            <w:r w:rsidRPr="001708F9">
              <w:rPr>
                <w:rFonts w:ascii="Calibri" w:eastAsia="Times New Roman" w:hAnsi="Calibri" w:cs="Times New Roman"/>
                <w:bCs/>
                <w:i/>
                <w:iCs/>
              </w:rPr>
              <w:t xml:space="preserve"> </w:t>
            </w:r>
            <w:r w:rsidRPr="001708F9">
              <w:rPr>
                <w:rFonts w:ascii="Calibri" w:eastAsia="Times New Roman" w:hAnsi="Calibri" w:cs="Times New Roman"/>
                <w:bCs/>
              </w:rPr>
              <w:t xml:space="preserve">powinny być skoncentrowane na </w:t>
            </w:r>
            <w:r w:rsidRPr="001708F9">
              <w:rPr>
                <w:rFonts w:ascii="Calibri" w:eastAsia="Times New Roman" w:hAnsi="Calibri" w:cs="Times New Roman"/>
                <w:bCs/>
              </w:rPr>
              <w:lastRenderedPageBreak/>
              <w:t>wsparciu dzieci. Uczestnictwo dzieci w tych projektach powinno być łączone ze wsparciem dorosłych dla zapewnienia kompleksowości wsparcia i realizacji zamierzonych celów. Dzieci mogą być również objęte wsparciem w typach b i c jako otoczenie.</w:t>
            </w:r>
          </w:p>
          <w:p w:rsidR="001708F9" w:rsidRDefault="001708F9"/>
        </w:tc>
        <w:tc>
          <w:tcPr>
            <w:tcW w:w="1525" w:type="dxa"/>
          </w:tcPr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lastRenderedPageBreak/>
              <w:t xml:space="preserve">Termin, od którego można składać wnioski –  14.10.2019r. </w:t>
            </w:r>
          </w:p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t>Termin, do którego można składać wnioski – 28.10.2019r. godz. 16:00</w:t>
            </w:r>
          </w:p>
          <w:p w:rsidR="001708F9" w:rsidRDefault="001708F9"/>
        </w:tc>
      </w:tr>
      <w:tr w:rsidR="001708F9" w:rsidTr="001708F9">
        <w:tc>
          <w:tcPr>
            <w:tcW w:w="365" w:type="dxa"/>
          </w:tcPr>
          <w:p w:rsidR="001708F9" w:rsidRDefault="001708F9">
            <w:r>
              <w:lastRenderedPageBreak/>
              <w:t>6</w:t>
            </w:r>
          </w:p>
        </w:tc>
        <w:tc>
          <w:tcPr>
            <w:tcW w:w="1708" w:type="dxa"/>
          </w:tcPr>
          <w:p w:rsidR="001708F9" w:rsidRPr="001708F9" w:rsidRDefault="001708F9" w:rsidP="001708F9">
            <w:pPr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Działania na rzecz osób zagrożonych ubóstwem lub wykluczeniem społecznym, w zakresie wdrożenia rozwiązań z obszaru aktywnej integracji o charakterze środowiskowym takich jak:</w:t>
            </w:r>
          </w:p>
          <w:p w:rsidR="001708F9" w:rsidRPr="001708F9" w:rsidRDefault="001708F9" w:rsidP="001708F9">
            <w:pPr>
              <w:numPr>
                <w:ilvl w:val="0"/>
                <w:numId w:val="4"/>
              </w:numPr>
              <w:rPr>
                <w:rFonts w:ascii="Calibri" w:eastAsia="Times New Roman" w:hAnsi="Calibri" w:cs="Arial"/>
                <w:lang w:eastAsia="pl-PL"/>
              </w:rPr>
            </w:pPr>
            <w:r w:rsidRPr="001708F9">
              <w:rPr>
                <w:rFonts w:ascii="Calibri" w:eastAsia="Times New Roman" w:hAnsi="Calibri" w:cs="Arial"/>
                <w:b/>
                <w:bCs/>
                <w:lang w:eastAsia="pl-PL"/>
              </w:rPr>
              <w:t>- Świetlice środowiskowe</w:t>
            </w:r>
            <w:r w:rsidRPr="001708F9">
              <w:rPr>
                <w:rFonts w:ascii="Calibri" w:eastAsia="Times New Roman" w:hAnsi="Calibri" w:cs="Arial"/>
                <w:lang w:eastAsia="pl-PL"/>
              </w:rPr>
              <w:t xml:space="preserve"> (w tym z programem rówieśniczym obejmujące </w:t>
            </w:r>
            <w:r w:rsidRPr="001708F9">
              <w:rPr>
                <w:rFonts w:ascii="Calibri" w:eastAsia="Times New Roman" w:hAnsi="Calibri" w:cs="Arial"/>
                <w:lang w:eastAsia="pl-PL"/>
              </w:rPr>
              <w:lastRenderedPageBreak/>
              <w:t>m.in.: rówieśnicze doradztwo, edukację, liderowanie, coaching rówieśniczy),</w:t>
            </w:r>
          </w:p>
          <w:p w:rsidR="001708F9" w:rsidRDefault="001708F9"/>
        </w:tc>
        <w:tc>
          <w:tcPr>
            <w:tcW w:w="1371" w:type="dxa"/>
          </w:tcPr>
          <w:p w:rsidR="001708F9" w:rsidRDefault="001708F9">
            <w:r>
              <w:lastRenderedPageBreak/>
              <w:t>300.000</w:t>
            </w:r>
          </w:p>
        </w:tc>
        <w:tc>
          <w:tcPr>
            <w:tcW w:w="934" w:type="dxa"/>
          </w:tcPr>
          <w:p w:rsidR="001708F9" w:rsidRDefault="001708F9">
            <w:r>
              <w:t>EFS</w:t>
            </w:r>
          </w:p>
        </w:tc>
        <w:tc>
          <w:tcPr>
            <w:tcW w:w="1751" w:type="dxa"/>
          </w:tcPr>
          <w:p w:rsidR="001708F9" w:rsidRDefault="001708F9">
            <w:r>
              <w:t>50000/grant</w:t>
            </w:r>
          </w:p>
        </w:tc>
        <w:tc>
          <w:tcPr>
            <w:tcW w:w="3222" w:type="dxa"/>
          </w:tcPr>
          <w:p w:rsidR="001708F9" w:rsidRDefault="001708F9">
            <w:r>
              <w:t>JST</w:t>
            </w:r>
          </w:p>
        </w:tc>
        <w:tc>
          <w:tcPr>
            <w:tcW w:w="3118" w:type="dxa"/>
          </w:tcPr>
          <w:p w:rsidR="001708F9" w:rsidRPr="001708F9" w:rsidRDefault="001708F9" w:rsidP="001708F9">
            <w:p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b/>
                <w:sz w:val="20"/>
                <w:szCs w:val="20"/>
              </w:rPr>
              <w:t>OGÓLNE WARUNKI REALIZACJI WSPARCIA W RAMACH PRZEDMIOTOWEGO NABORU: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Usługi wsparcia rodziny są świadczone na rzecz rodzin zagrożonych ubóstwem lub wykluczeniem społecznym, przeżywających trudności w pełnieniu funkcji opiekuńczo-wychowawczych oraz rodzin zastępczych i osób prowadzących rodzinne domy dziecka, wymagających wsparcia </w:t>
            </w: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 pełnieniu swoich funkcji.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Usługi wsparcia rodziny w postaci pomocy w opiece i wychowaniu dzieci w formie placówek wsparcia dziennego polegają na tworzeniu nowych miejsc opieki i wychowania w ramach nowo tworzonych placówek wsparcia dziennego lub na wsparciu istniejących placówek.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Wsparcie istniejących placówek wsparcia dziennego jest możliwe wyłącznie pod warunkiem: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zwiększenia liczby miejsc w tych placówkach lub 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rozszerzenia oferty wsparcia.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W przypadku wsparcia udzielanego na tworzenie nowych miejsc w placówkach wsparcia dziennego, Lokalna Grupa Działania zobowiąże </w:t>
            </w:r>
            <w:proofErr w:type="spellStart"/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grantobiorcę</w:t>
            </w:r>
            <w:proofErr w:type="spellEnd"/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 w decyzji o dofinansowaniu projektu </w:t>
            </w: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lub umowie o dofinansowanie projektu do zachowania trwałości miejsc po zakończeniu realizacji projektu co najmniej przez okres odpowiadający okresowi realizacji projektu. Trwałość jest rozumiana jako instytucjonalna gotowość podmiotów do świadczenia usług pomocy w opiece i wychowaniu dziecka w ramach placówek wsparcia dziennego.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W placówkach wsparcia dziennego obowiązkowo są realizowane zajęcia rozwijające co najmniej dwie z ośmiu kompetencji kluczowych wskazanych w zaleceniu Rady Unii Europejskiej z dnia 22 maja 2018 r. w sprawie kompetencji kluczowych w procesie uczenia się przez całe życie (str. 1):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w zakresie rozumienia i tworzenia informacji;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w zakresie wielojęzyczności;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kompetencje matematyczne oraz kompetencje w zakresie nauk przyrodniczych, technologii i inżynierii;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kompetencje cyfrowe; 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osobiste, społeczne i w zakresie umiejętności uczenia się;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obywatelskie;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w zakresie przedsiębiorczości;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w zakresie świadomości i ekspresji kulturalnej.</w:t>
            </w:r>
          </w:p>
          <w:p w:rsidR="001708F9" w:rsidRDefault="001708F9"/>
        </w:tc>
        <w:tc>
          <w:tcPr>
            <w:tcW w:w="1525" w:type="dxa"/>
          </w:tcPr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lastRenderedPageBreak/>
              <w:t xml:space="preserve">Termin, od którego można składać wnioski –  14.10.2019r. </w:t>
            </w:r>
          </w:p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t>Termin, do którego można składać wnioski – 28.10.2019r. godz. 16:00</w:t>
            </w:r>
          </w:p>
          <w:p w:rsidR="001708F9" w:rsidRDefault="001708F9"/>
        </w:tc>
      </w:tr>
      <w:tr w:rsidR="001708F9" w:rsidTr="001708F9">
        <w:tc>
          <w:tcPr>
            <w:tcW w:w="365" w:type="dxa"/>
          </w:tcPr>
          <w:p w:rsidR="001708F9" w:rsidRDefault="001708F9">
            <w:r>
              <w:lastRenderedPageBreak/>
              <w:t>7</w:t>
            </w:r>
          </w:p>
        </w:tc>
        <w:tc>
          <w:tcPr>
            <w:tcW w:w="1708" w:type="dxa"/>
          </w:tcPr>
          <w:p w:rsidR="001708F9" w:rsidRDefault="001708F9" w:rsidP="001708F9">
            <w:r>
              <w:t xml:space="preserve">Działania na rzecz osób zagrożonych ubóstwem lub wykluczeniem społecznym, w zakresie wdrożenia rozwiązań z obszaru </w:t>
            </w:r>
            <w:r>
              <w:lastRenderedPageBreak/>
              <w:t>aktywnej integracji o charakterze środowiskowym takich jak:</w:t>
            </w:r>
          </w:p>
          <w:p w:rsidR="001708F9" w:rsidRDefault="001708F9" w:rsidP="001708F9">
            <w:r>
              <w:t xml:space="preserve"> Działania na rzecz osób zagrożonych ubóstwem lub wykluczeniem społecznym, </w:t>
            </w:r>
          </w:p>
          <w:p w:rsidR="001708F9" w:rsidRDefault="001708F9" w:rsidP="001708F9">
            <w:r>
              <w:t xml:space="preserve">w zakresie wdrożenia rozwiązań z obszaru aktywnej integracji o charakterze </w:t>
            </w:r>
          </w:p>
          <w:p w:rsidR="001708F9" w:rsidRPr="00EE544C" w:rsidRDefault="001708F9" w:rsidP="001708F9">
            <w:pPr>
              <w:rPr>
                <w:b/>
                <w:bCs/>
              </w:rPr>
            </w:pPr>
            <w:r>
              <w:t xml:space="preserve">środowiskowym takich </w:t>
            </w:r>
            <w:r w:rsidRPr="00EE544C">
              <w:rPr>
                <w:b/>
                <w:bCs/>
              </w:rPr>
              <w:t xml:space="preserve">jak: aktywizacja społeczno-zawodowa (w tym szkolenia </w:t>
            </w:r>
          </w:p>
          <w:p w:rsidR="001708F9" w:rsidRPr="00EE544C" w:rsidRDefault="001708F9" w:rsidP="001708F9">
            <w:pPr>
              <w:rPr>
                <w:b/>
                <w:bCs/>
              </w:rPr>
            </w:pPr>
            <w:r w:rsidRPr="00EE544C">
              <w:rPr>
                <w:b/>
                <w:bCs/>
              </w:rPr>
              <w:t xml:space="preserve">i podnoszące kompetencje i/lub dające nowe umiejętności zawodowe i </w:t>
            </w:r>
          </w:p>
          <w:p w:rsidR="001708F9" w:rsidRPr="00EE544C" w:rsidRDefault="001708F9" w:rsidP="001708F9">
            <w:pPr>
              <w:rPr>
                <w:b/>
                <w:bCs/>
              </w:rPr>
            </w:pPr>
            <w:r w:rsidRPr="00EE544C">
              <w:rPr>
                <w:b/>
                <w:bCs/>
              </w:rPr>
              <w:t xml:space="preserve">społeczne). </w:t>
            </w:r>
          </w:p>
          <w:p w:rsidR="001708F9" w:rsidRDefault="001708F9"/>
        </w:tc>
        <w:tc>
          <w:tcPr>
            <w:tcW w:w="1371" w:type="dxa"/>
          </w:tcPr>
          <w:p w:rsidR="001708F9" w:rsidRDefault="00EE544C">
            <w:r>
              <w:lastRenderedPageBreak/>
              <w:t>900.000</w:t>
            </w:r>
          </w:p>
        </w:tc>
        <w:tc>
          <w:tcPr>
            <w:tcW w:w="934" w:type="dxa"/>
          </w:tcPr>
          <w:p w:rsidR="001708F9" w:rsidRDefault="00EE544C">
            <w:r>
              <w:t>EFS</w:t>
            </w:r>
          </w:p>
        </w:tc>
        <w:tc>
          <w:tcPr>
            <w:tcW w:w="1751" w:type="dxa"/>
          </w:tcPr>
          <w:p w:rsidR="001708F9" w:rsidRDefault="00EE544C">
            <w:r>
              <w:t>150.000/grant</w:t>
            </w:r>
          </w:p>
        </w:tc>
        <w:tc>
          <w:tcPr>
            <w:tcW w:w="3222" w:type="dxa"/>
          </w:tcPr>
          <w:p w:rsidR="00EE544C" w:rsidRPr="00EE544C" w:rsidRDefault="00EE544C" w:rsidP="00EE544C">
            <w:pPr>
              <w:tabs>
                <w:tab w:val="left" w:pos="0"/>
                <w:tab w:val="left" w:pos="3145"/>
              </w:tabs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bookmarkStart w:id="0" w:name="_Hlk20211428"/>
            <w:r w:rsidRPr="00EE544C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O grant mogą się ubiegać wszystkie podmioty</w:t>
            </w:r>
            <w:r w:rsidRPr="00EE544C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EE544C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z wyłączeniem osób fizycznych (nie dotyczy osób prowadzących działalność gospodarczą lub oświatową na podstawie przepisów odrębnych).</w:t>
            </w:r>
          </w:p>
          <w:bookmarkEnd w:id="0"/>
          <w:p w:rsidR="00EE544C" w:rsidRPr="00EE544C" w:rsidRDefault="00EE544C" w:rsidP="00EE544C">
            <w:pPr>
              <w:tabs>
                <w:tab w:val="left" w:pos="0"/>
                <w:tab w:val="left" w:pos="314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708F9" w:rsidRDefault="001708F9">
            <w:bookmarkStart w:id="1" w:name="_GoBack"/>
            <w:bookmarkEnd w:id="1"/>
          </w:p>
        </w:tc>
        <w:tc>
          <w:tcPr>
            <w:tcW w:w="3118" w:type="dxa"/>
          </w:tcPr>
          <w:p w:rsidR="00EE544C" w:rsidRDefault="00EE544C" w:rsidP="00EE544C">
            <w:r>
              <w:lastRenderedPageBreak/>
              <w:t>Szczegółowe warunki realizacji aktywizacji społeczno-zawodowa w ramach typu 1 lit. d i e:</w:t>
            </w:r>
          </w:p>
          <w:p w:rsidR="00EE544C" w:rsidRDefault="00EE544C" w:rsidP="00EE544C">
            <w:r>
              <w:t xml:space="preserve">Klub pracy - jest to miejsce, w którym osoby pozostające bez pracy </w:t>
            </w:r>
            <w:r>
              <w:lastRenderedPageBreak/>
              <w:t xml:space="preserve">mogą uzyskać kompleksową pomoc w procesie poszukiwania zatrudnienia. Celem klubu jest przygotowywanie uczestników do lepszego i skutecznego radzenia sobie z realiami nowoczesnego i dynamicznie zmieniającego się rynku pracy, promowanie aktywnych wzorców </w:t>
            </w:r>
            <w:proofErr w:type="spellStart"/>
            <w:r>
              <w:t>zachowań</w:t>
            </w:r>
            <w:proofErr w:type="spellEnd"/>
            <w:r>
              <w:t xml:space="preserve"> i postaw oraz kształtowanie motywacji do samodzielnego i świadomego podejmowania zatrudnienia.</w:t>
            </w:r>
          </w:p>
          <w:p w:rsidR="00EE544C" w:rsidRDefault="00EE544C" w:rsidP="00EE544C">
            <w:r>
              <w:t>Pomoc w aktywnym poszukiwaniu pracy w klubie pracy jest realizowana w szczególności poprzez:</w:t>
            </w:r>
          </w:p>
          <w:p w:rsidR="00EE544C" w:rsidRDefault="00EE544C" w:rsidP="00EE544C">
            <w:r>
              <w:t>1) uczestnictwo w szkoleniu z zakresu umiejętności poszukiwania pracy;</w:t>
            </w:r>
          </w:p>
          <w:p w:rsidR="00EE544C" w:rsidRDefault="00EE544C" w:rsidP="00EE544C">
            <w:r>
              <w:t>2) uczestnictwo w zajęciach aktywizacyjnych;</w:t>
            </w:r>
          </w:p>
          <w:p w:rsidR="00EE544C" w:rsidRDefault="00EE544C" w:rsidP="00EE544C">
            <w:r>
              <w:lastRenderedPageBreak/>
              <w:t>3) dostęp do informacji i elektronicznych baz danych służących uzyskaniu umiejętności poszukiwania pracy i samozatrudnienia.</w:t>
            </w:r>
          </w:p>
          <w:p w:rsidR="00EE544C" w:rsidRDefault="00EE544C" w:rsidP="00EE544C">
            <w:r>
              <w:t>Aktywizacja społeczno-zawodowa - zindywidualizowane i kompleksowe działania umożliwiające aktywne włączenie społeczne a także powrót na rynek pracy z obligatoryjnym wykorzystaniem instrumentów aktywizacji społecznej i/lub zawodowej i/lub edukacyjnej.</w:t>
            </w:r>
          </w:p>
          <w:p w:rsidR="00EE544C" w:rsidRDefault="00EE544C" w:rsidP="00EE544C">
            <w:r>
              <w:t>Działania mogą obejmować następujące instrumenty aktywnej integracji:</w:t>
            </w:r>
          </w:p>
          <w:p w:rsidR="00EE544C" w:rsidRDefault="00EE544C" w:rsidP="00EE544C">
            <w:r>
              <w:t>Instrumenty aktywizacji zawodowej:</w:t>
            </w:r>
          </w:p>
          <w:p w:rsidR="00EE544C" w:rsidRDefault="00EE544C" w:rsidP="00EE544C">
            <w:r>
              <w:t xml:space="preserve"> a) uczestnictwo w zajęciach Centrum Integracji Społecznej,</w:t>
            </w:r>
          </w:p>
          <w:p w:rsidR="00EE544C" w:rsidRDefault="00EE544C" w:rsidP="00EE544C">
            <w:r>
              <w:t>b) uczestnictwo w zajęciach Klubu Integracji Społecznej,</w:t>
            </w:r>
          </w:p>
          <w:p w:rsidR="00EE544C" w:rsidRDefault="00EE544C" w:rsidP="00EE544C">
            <w:r>
              <w:lastRenderedPageBreak/>
              <w:t>c) praktyka lub staż w spółdzielni socjalnej lub innym podmiocie również w przedsiębiorstwie (rekomendowana współpraca z PUP w tym zakresie),</w:t>
            </w:r>
          </w:p>
          <w:p w:rsidR="00EE544C" w:rsidRDefault="00EE544C" w:rsidP="00EE544C">
            <w:r>
              <w:t>d) zajęcia dla osób niepełnosprawnych w warsztatach terapii zajęciowej,</w:t>
            </w:r>
          </w:p>
          <w:p w:rsidR="00EE544C" w:rsidRDefault="00EE544C" w:rsidP="00EE544C">
            <w:r>
              <w:t>e) skierowanie i sfinansowanie zajęć w ramach kształcenia ustawicznego, mających na celu uzyskanie zawodu lub przygotowania zawodowego,</w:t>
            </w:r>
          </w:p>
          <w:p w:rsidR="00EE544C" w:rsidRDefault="00EE544C" w:rsidP="00EE544C">
            <w:r>
              <w:t>f) skierowanie i sfinansowanie zajęć w ramach podnoszenia kluczowych kompetencji o charakterze zawodowym lub zdobywania nowych kompetencji i umiejętności zawodowych, umożliwiających aktywizację zawodową,</w:t>
            </w:r>
          </w:p>
          <w:p w:rsidR="00EE544C" w:rsidRDefault="00EE544C" w:rsidP="00EE544C">
            <w:r>
              <w:t xml:space="preserve">g) usługi wspierające aktywizację zawodową - sfinansowanie usług </w:t>
            </w:r>
            <w:r>
              <w:lastRenderedPageBreak/>
              <w:t>trenera pracy, doradcy zawodowego.</w:t>
            </w:r>
          </w:p>
          <w:p w:rsidR="00EE544C" w:rsidRDefault="00EE544C" w:rsidP="00EE544C">
            <w:r>
              <w:t>Instrumenty aktywizacji edukacyjnej:</w:t>
            </w:r>
          </w:p>
          <w:p w:rsidR="00EE544C" w:rsidRDefault="00EE544C" w:rsidP="00EE544C">
            <w:r>
              <w:t>a) skierowanie i sfinansowanie zajęć szkolnych, związanych z uzupełnieniem wykształcenia na poziomie podstawowym, gimnazjalnym, ponadgimnazjalnym lub policealnym oraz kosztów z nimi związanych,</w:t>
            </w:r>
          </w:p>
          <w:p w:rsidR="00EE544C" w:rsidRDefault="00EE544C" w:rsidP="00EE544C">
            <w:r>
              <w:t>b) organizacja i sfinansowanie usług wspierających aktywizację edukacyjną (np. brokera edukacyjnego),</w:t>
            </w:r>
          </w:p>
          <w:p w:rsidR="00EE544C" w:rsidRDefault="00EE544C" w:rsidP="00EE544C">
            <w:r>
              <w:t>c) sfinansowanie kosztów studiów dla osób opuszczających placówki opiekuńczo-wychowawcze lub inne formy pieczy zastępczej.</w:t>
            </w:r>
          </w:p>
          <w:p w:rsidR="00EE544C" w:rsidRDefault="00EE544C" w:rsidP="00EE544C">
            <w:r>
              <w:t>Instrumenty aktywizacji społecznej6:</w:t>
            </w:r>
          </w:p>
          <w:p w:rsidR="00EE544C" w:rsidRDefault="00EE544C" w:rsidP="00EE544C">
            <w:r>
              <w:t>a) organizacja i finansowanie treningów kompetencji i umiejętności społecznych,</w:t>
            </w:r>
          </w:p>
          <w:p w:rsidR="00EE544C" w:rsidRDefault="00EE544C" w:rsidP="00EE544C">
            <w:r>
              <w:lastRenderedPageBreak/>
              <w:t>b) organizacja i finansowanie poradnictwa specjalistycznego oraz udzielanie informacji o prawach i uprawnieniach, służące przywróceniu samodzielności życiowej, w tym powrotu na rynek pracy,</w:t>
            </w:r>
          </w:p>
          <w:p w:rsidR="00EE544C" w:rsidRDefault="00EE544C" w:rsidP="00EE544C">
            <w:r>
              <w:t>c) organizacja i finansowanie poradnictwa i wsparcia indywidualnego oraz grupowego w zakresie podniesienia kompetencji życiowych i umiejętności społeczno-zawodowych umożliwiających docelowo powrót do życia społecznego, w tym powrót na rynek pracy i aktywizację zawodową,</w:t>
            </w:r>
          </w:p>
          <w:p w:rsidR="00EE544C" w:rsidRDefault="00EE544C" w:rsidP="00EE544C">
            <w:r>
              <w:t>d) praca socjalna.</w:t>
            </w:r>
          </w:p>
          <w:p w:rsidR="00EE544C" w:rsidRDefault="00EE544C" w:rsidP="00EE544C">
            <w:r>
              <w:t>Instrumenty aktywizacji społecznej o charakterze zdrowotnym7:</w:t>
            </w:r>
          </w:p>
          <w:p w:rsidR="00EE544C" w:rsidRDefault="00EE544C" w:rsidP="00EE544C">
            <w:r>
              <w:t>a) skierowanie i sfinansowanie terapii psychologicznej, rodzinnej lub psychospołecznej dla rodzin lub osób,</w:t>
            </w:r>
          </w:p>
          <w:p w:rsidR="00EE544C" w:rsidRDefault="00EE544C" w:rsidP="00EE544C">
            <w:r>
              <w:lastRenderedPageBreak/>
              <w:t>b) skierowanie i sfinansowanie programu korekcyjno-edukacyjnego dla osób stosujących przemoc w rodzinie, o którym mowa w przepisach o przeciwdziałaniu przemocy w rodzinie,</w:t>
            </w:r>
          </w:p>
          <w:p w:rsidR="00EE544C" w:rsidRDefault="00EE544C" w:rsidP="00EE544C">
            <w:r>
              <w:t>c) skierowanie i sfinansowanie programu psychoterapii w zakładzie lecznictwa odwykowego w przypadku osób uzależnionych od alkoholu, w rozumieniu przepisów o wychowaniu w trzeźwości i przeciwdziałaniu alkoholizmowi,</w:t>
            </w:r>
          </w:p>
          <w:p w:rsidR="00EE544C" w:rsidRDefault="00EE544C" w:rsidP="00EE544C">
            <w:r>
              <w:t xml:space="preserve">d) skierowanie i sfinansowanie programu </w:t>
            </w:r>
            <w:proofErr w:type="spellStart"/>
            <w:r>
              <w:t>terape</w:t>
            </w:r>
            <w:proofErr w:type="spellEnd"/>
            <w:r>
              <w:t xml:space="preserve"> terapeutycznego w zakładzie opieki zdrowotnej dla osób uzależnionych od narkotyków lub innych środków odurzających, w rozumieniu przepisów o przeciwdziałaniu narkomanii.</w:t>
            </w:r>
          </w:p>
          <w:p w:rsidR="00EE544C" w:rsidRDefault="00EE544C" w:rsidP="00EE544C">
            <w:r>
              <w:lastRenderedPageBreak/>
              <w:t>Ogólne warunki realizacji wsparcia w aktywizacji społeczno-zawodowej:</w:t>
            </w:r>
          </w:p>
          <w:p w:rsidR="00EE544C" w:rsidRDefault="00EE544C" w:rsidP="00EE544C"/>
          <w:p w:rsidR="00EE544C" w:rsidRDefault="00EE544C" w:rsidP="00EE544C">
            <w:r>
              <w:t>1) Usługi aktywnej integracji mogą mieć charakter wsparcia indywidualnego (adresowanego do osoby), rodzinnego (adresowanego do rodziny) oraz środowiskowego (adresowanego do określonego środowiska).</w:t>
            </w:r>
          </w:p>
          <w:p w:rsidR="00EE544C" w:rsidRDefault="00EE544C" w:rsidP="00EE544C">
            <w:r>
              <w:t>2) Usługi aktywnej integracji o charakterze zawodowym dla osób, rodzin i środowisk zagrożonych ubóstwem lub wykluczeniem społecznym nie mogą stanowić pierwszego elementu wsparcia w ramach ścieżki reintegracji (nie dotyczy projektów realizowanych przez WTZ, ZAZ, CIS, KIS).</w:t>
            </w:r>
          </w:p>
          <w:p w:rsidR="00EE544C" w:rsidRDefault="00EE544C" w:rsidP="00EE544C">
            <w:r>
              <w:t xml:space="preserve">3) Praca socjalna jest traktowana jako instrument aktywnej integracji o charakterze </w:t>
            </w:r>
            <w:r>
              <w:lastRenderedPageBreak/>
              <w:t>społecznym. Projekty obejmujące wyłącznie pracę socjalną nie są wybierane do dofinansowania.</w:t>
            </w:r>
          </w:p>
          <w:p w:rsidR="00EE544C" w:rsidRDefault="00EE544C" w:rsidP="00EE544C">
            <w:r>
              <w:t>4) Proces wsparcia osób, rodzin i środowisk zagrożonych ubóstwem lub wykluczeniem społecznym odbywa się w oparciu o ścieżkę reintegracji, stworzoną indywidualnie dla każdej osoby, rodziny, środowiska zagrożonych ubóstwem lub wykluczeniem społecznym, z uwzględnieniem diagnozy sytuacji problemowej, zasobów, potencjału, predyspozycji, potrzeb.</w:t>
            </w:r>
          </w:p>
          <w:p w:rsidR="00EE544C" w:rsidRDefault="00EE544C" w:rsidP="00EE544C">
            <w:r>
              <w:t xml:space="preserve">5) W ramach ścieżki reintegracji, obok usług aktywnej integracji, mogą być realizowane usługi społeczne, o ile jest to niezbędne dla zapewnienia indywidualizacji i kompleksowości wsparcia dla konkretnej osoby, rodziny czy środowiska i </w:t>
            </w:r>
            <w:r>
              <w:lastRenderedPageBreak/>
              <w:t>przyczynia się do realizacji celów aktywnej integracji, przy czym wsparcie jest skoncentrowane na osobie i jej potrzebach, a nie na rozwijaniu usług.</w:t>
            </w:r>
          </w:p>
          <w:p w:rsidR="00EE544C" w:rsidRDefault="00EE544C" w:rsidP="00EE544C">
            <w:r>
              <w:t>6) Usługi reintegracji społecznej i zawodowej realizowane przez CIS i KIS są uznawane za kompleksową usługę aktywnej integracji, obejmującej aktywną integrację społeczną i zawodową.</w:t>
            </w:r>
          </w:p>
          <w:p w:rsidR="00EE544C" w:rsidRDefault="00EE544C" w:rsidP="00EE544C">
            <w:r>
              <w:t>7) Realizowane przedsięwzięcia nie mogą być skoncentrowane na wsparciu dzieci (osoby poniżej 18. roku życia).</w:t>
            </w:r>
          </w:p>
          <w:p w:rsidR="00EE544C" w:rsidRDefault="00EE544C" w:rsidP="00EE544C">
            <w:r>
              <w:t xml:space="preserve">8) Realizowane przedsięwzięcia muszą oferować zindywidualizowane i kompleksowe wsparcie, odpowiadające na potrzeby uczestnika, nieograniczające możliwości dostępu do poszczególnych rodzajów usług aktywnej integracji, </w:t>
            </w:r>
            <w:r>
              <w:lastRenderedPageBreak/>
              <w:t>w tym w szczególności skierowane na zdobycie doświadczenia i rozwijanie umiejętności u pracodawców i osób fizycznych prowadzących działalność gospodarczą dla uczestników nieposiadających doświadczenia zawodowego lub z nieaktualnymi kwalifikacjami.</w:t>
            </w:r>
          </w:p>
          <w:p w:rsidR="00EE544C" w:rsidRDefault="00EE544C" w:rsidP="00EE544C">
            <w:r>
              <w:t>9) Realizowane przedsięwzięcia muszą zakładać efektywność społeczną i zatrudnieniową, określoną w załączniku nr 35 i załączniku nr 37.</w:t>
            </w:r>
          </w:p>
          <w:p w:rsidR="00EE544C" w:rsidRDefault="00EE544C" w:rsidP="00EE544C">
            <w:r>
              <w:t xml:space="preserve">10) Realizowane przedsięwzięcia muszą zachować trwałość utworzonych w ramach projektu miejsc świadczenia usług/miejsc pracy (w szczególności w ramach CIS/KIS ZAZ i WTZ8). Lokalna grupa działania zobowiązuje </w:t>
            </w:r>
            <w:proofErr w:type="spellStart"/>
            <w:r>
              <w:t>grantobiorcę</w:t>
            </w:r>
            <w:proofErr w:type="spellEnd"/>
            <w:r>
              <w:t xml:space="preserve"> w decyzji o </w:t>
            </w:r>
            <w:r>
              <w:lastRenderedPageBreak/>
              <w:t>dofinansowaniu projektu lub umowie o dofinansowanie projektu do zachowania trwałości utworzonych w ramach projektu podmiotów po zakończeniu realizacji projektu, co najmniej przez okres odpowiadający okresowi realizacji projektu.</w:t>
            </w:r>
          </w:p>
          <w:p w:rsidR="00EE544C" w:rsidRDefault="00EE544C" w:rsidP="00EE544C">
            <w:r>
              <w:t>11) Podmioty realizujące projekty zobowiązane są do współpracy z OWES w zakresie tworzenia miejsc pracy w PES.</w:t>
            </w:r>
          </w:p>
          <w:p w:rsidR="00EE544C" w:rsidRDefault="00EE544C" w:rsidP="00EE544C">
            <w:r>
              <w:t>12) Podmioty realizujące projekty zobowiązane są do poinformowania właściwego terytorialnie OPS, PCPR lub PUP o projekcie i formach wsparcia oferowanych w ramach projektu.</w:t>
            </w:r>
          </w:p>
          <w:p w:rsidR="00EE544C" w:rsidRDefault="00EE544C" w:rsidP="00EE544C">
            <w:r>
              <w:t>13) Z uczestnikami projektu realizowanego przez podmiot inny niż OPS podpisywana jest umowa na wzór kontraktu socjalnego.</w:t>
            </w:r>
          </w:p>
          <w:p w:rsidR="00EE544C" w:rsidRDefault="00EE544C" w:rsidP="00EE544C">
            <w:r>
              <w:lastRenderedPageBreak/>
              <w:t>14) Turnusy rehabilitacyjne, o których mowa w ustawie z dnia 27 sierpnia 1997 r. o rehabilitacji zawodowej i społecznej oraz zatrudnianiu osób niepełnosprawnych nie są traktowane jako instrument aktywnej integracji. Kwota przeznaczona na turnus rehabilitacyjny aktywizowanej osoby z niepełnosprawnością może być jednak uznana za wkład własny do projektu. 15) Uczestnik projektu, który przystępując do projektu pozostawał bez zatrudnienia, a w trakcie projektu podjął pracę, ma możliwość kontynuowania udziału w projekcie zgodnie z ustaloną ścieżką reintegracji.</w:t>
            </w:r>
          </w:p>
          <w:p w:rsidR="001708F9" w:rsidRDefault="00EE544C" w:rsidP="00EE544C">
            <w:r>
              <w:t xml:space="preserve">16) Wsparcie dotyczące aktywizacji zawodowej w formach przewidzianych w Wytycznych w zakresie realizacji przedsięwzięć z </w:t>
            </w:r>
            <w:r>
              <w:lastRenderedPageBreak/>
              <w:t>udziałem środków Europejskiego Funduszu Społecznego w obszarze rynku pracy na lata 2014-2020, jest realizowane na zasadach określonych w tych wytycznych, o ile szczegółowe zasady dotyczące realizacji danej formy wsparcia nie wynikają z przepisów krajowych.</w:t>
            </w:r>
          </w:p>
        </w:tc>
        <w:tc>
          <w:tcPr>
            <w:tcW w:w="1525" w:type="dxa"/>
          </w:tcPr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lastRenderedPageBreak/>
              <w:t xml:space="preserve">Termin, od którego można składać wnioski –  14.10.2019r. </w:t>
            </w:r>
          </w:p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t xml:space="preserve">Termin, do którego można </w:t>
            </w:r>
            <w:r w:rsidRPr="001708F9">
              <w:rPr>
                <w:rFonts w:cstheme="minorHAnsi"/>
              </w:rPr>
              <w:lastRenderedPageBreak/>
              <w:t>składać wnioski – 28.10.2019r. godz. 16:00</w:t>
            </w:r>
          </w:p>
          <w:p w:rsidR="001708F9" w:rsidRDefault="001708F9"/>
        </w:tc>
      </w:tr>
    </w:tbl>
    <w:p w:rsidR="000A3B69" w:rsidRDefault="000A3B69"/>
    <w:sectPr w:rsidR="000A3B69" w:rsidSect="00170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2C" w:rsidRDefault="00D6502C" w:rsidP="00EE544C">
      <w:pPr>
        <w:spacing w:after="0" w:line="240" w:lineRule="auto"/>
      </w:pPr>
      <w:r>
        <w:separator/>
      </w:r>
    </w:p>
  </w:endnote>
  <w:endnote w:type="continuationSeparator" w:id="0">
    <w:p w:rsidR="00D6502C" w:rsidRDefault="00D6502C" w:rsidP="00EE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2C" w:rsidRDefault="00D6502C" w:rsidP="00EE544C">
      <w:pPr>
        <w:spacing w:after="0" w:line="240" w:lineRule="auto"/>
      </w:pPr>
      <w:r>
        <w:separator/>
      </w:r>
    </w:p>
  </w:footnote>
  <w:footnote w:type="continuationSeparator" w:id="0">
    <w:p w:rsidR="00D6502C" w:rsidRDefault="00D6502C" w:rsidP="00EE544C">
      <w:pPr>
        <w:spacing w:after="0" w:line="240" w:lineRule="auto"/>
      </w:pPr>
      <w:r>
        <w:continuationSeparator/>
      </w:r>
    </w:p>
  </w:footnote>
  <w:footnote w:id="1">
    <w:p w:rsidR="00EE544C" w:rsidRDefault="00EE544C" w:rsidP="00EE544C">
      <w:pPr>
        <w:pStyle w:val="Tekstprzypisudolnego"/>
      </w:pPr>
      <w:r>
        <w:rPr>
          <w:rFonts w:ascii="Liberation Serif" w:hAnsi="Liberation Serif"/>
        </w:rPr>
        <w:footnoteRef/>
      </w:r>
      <w:r>
        <w:rPr>
          <w:rFonts w:cs="Calibri"/>
        </w:rPr>
        <w:t xml:space="preserve"> </w:t>
      </w:r>
      <w:r>
        <w:t>Wszystkie podmioty posiadające osobowość prawną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7409"/>
    <w:multiLevelType w:val="hybridMultilevel"/>
    <w:tmpl w:val="BF5E101A"/>
    <w:lvl w:ilvl="0" w:tplc="A54AA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C9"/>
    <w:multiLevelType w:val="multilevel"/>
    <w:tmpl w:val="847E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7631B"/>
    <w:multiLevelType w:val="hybridMultilevel"/>
    <w:tmpl w:val="919CB59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375"/>
    <w:multiLevelType w:val="hybridMultilevel"/>
    <w:tmpl w:val="6198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10CFE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69"/>
    <w:rsid w:val="00060EDC"/>
    <w:rsid w:val="000A3B69"/>
    <w:rsid w:val="001708F9"/>
    <w:rsid w:val="00D6502C"/>
    <w:rsid w:val="00E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AC8"/>
  <w15:chartTrackingRefBased/>
  <w15:docId w15:val="{B698BA48-FF71-4FB0-9CB3-29F43A9D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4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2598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WeronikaP</cp:lastModifiedBy>
  <cp:revision>1</cp:revision>
  <dcterms:created xsi:type="dcterms:W3CDTF">2019-09-25T08:34:00Z</dcterms:created>
  <dcterms:modified xsi:type="dcterms:W3CDTF">2019-09-25T09:07:00Z</dcterms:modified>
</cp:coreProperties>
</file>