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4E20" w14:textId="77777777" w:rsidR="00B76765" w:rsidRDefault="00B76765" w:rsidP="00B76765">
      <w:pPr>
        <w:pStyle w:val="Default"/>
      </w:pPr>
    </w:p>
    <w:p w14:paraId="72ADFE9C" w14:textId="77777777" w:rsidR="00EF741F" w:rsidRDefault="00EF741F" w:rsidP="00B76765">
      <w:pPr>
        <w:pStyle w:val="Default"/>
      </w:pPr>
    </w:p>
    <w:p w14:paraId="180D9079" w14:textId="77777777" w:rsidR="00EF741F" w:rsidRDefault="00EF741F" w:rsidP="00B76765">
      <w:pPr>
        <w:pStyle w:val="Default"/>
      </w:pPr>
    </w:p>
    <w:p w14:paraId="5B6C37B7" w14:textId="77777777" w:rsidR="00EF741F" w:rsidRDefault="00EF741F" w:rsidP="00B76765">
      <w:pPr>
        <w:pStyle w:val="Default"/>
      </w:pPr>
    </w:p>
    <w:p w14:paraId="61A24570" w14:textId="77777777" w:rsidR="00EF741F" w:rsidRDefault="00EF741F" w:rsidP="00B76765">
      <w:pPr>
        <w:pStyle w:val="Default"/>
      </w:pPr>
    </w:p>
    <w:p w14:paraId="294ED15A" w14:textId="77777777" w:rsidR="00EF741F" w:rsidRDefault="00EF741F" w:rsidP="00B76765">
      <w:pPr>
        <w:pStyle w:val="Default"/>
      </w:pPr>
    </w:p>
    <w:p w14:paraId="4FC2203E" w14:textId="77777777" w:rsidR="00EF741F" w:rsidRDefault="00EF741F" w:rsidP="00B76765">
      <w:pPr>
        <w:pStyle w:val="Default"/>
      </w:pPr>
    </w:p>
    <w:p w14:paraId="655BCD5A" w14:textId="77777777" w:rsidR="00B76765" w:rsidRDefault="00B76765" w:rsidP="00B76765">
      <w:pPr>
        <w:pStyle w:val="Default"/>
        <w:jc w:val="center"/>
        <w:rPr>
          <w:b/>
          <w:bCs/>
          <w:sz w:val="28"/>
          <w:szCs w:val="28"/>
        </w:rPr>
      </w:pPr>
    </w:p>
    <w:p w14:paraId="0DE1E5F1" w14:textId="77777777" w:rsidR="00B76765" w:rsidRDefault="00B76765" w:rsidP="00B76765">
      <w:pPr>
        <w:pStyle w:val="Default"/>
        <w:spacing w:line="360" w:lineRule="auto"/>
        <w:jc w:val="center"/>
        <w:rPr>
          <w:b/>
          <w:bCs/>
          <w:sz w:val="28"/>
          <w:szCs w:val="28"/>
        </w:rPr>
      </w:pPr>
    </w:p>
    <w:p w14:paraId="2E3F05C6" w14:textId="77777777" w:rsidR="00EF741F" w:rsidRPr="00E975B5" w:rsidRDefault="00EF741F" w:rsidP="00EF741F">
      <w:pPr>
        <w:pStyle w:val="Default"/>
        <w:spacing w:line="276" w:lineRule="auto"/>
        <w:jc w:val="center"/>
        <w:rPr>
          <w:b/>
          <w:bCs/>
          <w:sz w:val="40"/>
          <w:szCs w:val="40"/>
        </w:rPr>
      </w:pPr>
      <w:r w:rsidRPr="00E975B5">
        <w:rPr>
          <w:b/>
          <w:bCs/>
          <w:sz w:val="40"/>
          <w:szCs w:val="40"/>
        </w:rPr>
        <w:t>ZASADY UDZIELANIA WSPARCIA NA PROJEKTY OBJĘTE GRANTEM</w:t>
      </w:r>
    </w:p>
    <w:p w14:paraId="42CD51C0" w14:textId="77777777" w:rsidR="00E975B5" w:rsidRDefault="00E975B5" w:rsidP="00EF741F">
      <w:pPr>
        <w:pStyle w:val="Default"/>
        <w:spacing w:line="276" w:lineRule="auto"/>
        <w:jc w:val="center"/>
        <w:rPr>
          <w:b/>
          <w:bCs/>
          <w:sz w:val="28"/>
          <w:szCs w:val="28"/>
        </w:rPr>
      </w:pPr>
    </w:p>
    <w:p w14:paraId="59C5FDE7" w14:textId="77777777" w:rsidR="00E975B5" w:rsidRDefault="00E975B5" w:rsidP="00EF741F">
      <w:pPr>
        <w:pStyle w:val="Default"/>
        <w:spacing w:line="276" w:lineRule="auto"/>
        <w:jc w:val="center"/>
        <w:rPr>
          <w:b/>
          <w:bCs/>
          <w:sz w:val="28"/>
          <w:szCs w:val="28"/>
        </w:rPr>
      </w:pPr>
    </w:p>
    <w:p w14:paraId="1BAA67E1" w14:textId="77777777" w:rsidR="00EF741F" w:rsidRPr="00E975B5" w:rsidRDefault="00EF741F" w:rsidP="00EF741F">
      <w:pPr>
        <w:pStyle w:val="Default"/>
        <w:spacing w:line="276" w:lineRule="auto"/>
        <w:jc w:val="center"/>
        <w:rPr>
          <w:b/>
          <w:bCs/>
        </w:rPr>
      </w:pPr>
      <w:r w:rsidRPr="00E975B5">
        <w:rPr>
          <w:b/>
          <w:bCs/>
        </w:rPr>
        <w:t xml:space="preserve">W RAMACH LOKALNEJ STRATEGII ROZWOJU </w:t>
      </w:r>
    </w:p>
    <w:p w14:paraId="735FD7DC" w14:textId="77777777" w:rsidR="00EF741F" w:rsidRDefault="00EF741F" w:rsidP="00EF741F">
      <w:pPr>
        <w:pStyle w:val="Default"/>
        <w:spacing w:line="276" w:lineRule="auto"/>
        <w:jc w:val="center"/>
        <w:rPr>
          <w:b/>
          <w:bCs/>
        </w:rPr>
      </w:pPr>
    </w:p>
    <w:p w14:paraId="3EE90ACF" w14:textId="77777777" w:rsidR="004978B3" w:rsidRPr="00E975B5" w:rsidRDefault="004978B3" w:rsidP="00EF741F">
      <w:pPr>
        <w:pStyle w:val="Default"/>
        <w:spacing w:line="276" w:lineRule="auto"/>
        <w:jc w:val="center"/>
        <w:rPr>
          <w:b/>
          <w:bCs/>
        </w:rPr>
      </w:pPr>
      <w:r>
        <w:rPr>
          <w:b/>
          <w:bCs/>
        </w:rPr>
        <w:t>NA LATA 2014-2020 LOKALNEJ GRUPY DZIAŁANIE PAŁUKI – WSPÓLNA SPRAWA</w:t>
      </w:r>
    </w:p>
    <w:p w14:paraId="0D5072A8" w14:textId="2C33F461" w:rsidR="00EF741F" w:rsidRDefault="00EF741F" w:rsidP="00EF741F">
      <w:pPr>
        <w:pStyle w:val="Default"/>
        <w:spacing w:line="276" w:lineRule="auto"/>
        <w:jc w:val="center"/>
        <w:rPr>
          <w:b/>
          <w:bCs/>
          <w:sz w:val="28"/>
          <w:szCs w:val="28"/>
        </w:rPr>
      </w:pPr>
      <w:r w:rsidRPr="00E975B5">
        <w:rPr>
          <w:b/>
          <w:bCs/>
        </w:rPr>
        <w:t>W RAMACH PROJEKTU GRANTOWEGO REGIONALNEGO PROGRAMU REGIONALNEGO PROGRAMU OPERACYJNEGO WOJEWÓDZTWA KUJAWSKO- POMORSKIEGO NA LATA 2014-202</w:t>
      </w:r>
      <w:r w:rsidR="00440FED" w:rsidRPr="00440FED">
        <w:rPr>
          <w:b/>
          <w:bCs/>
        </w:rPr>
        <w:t>0</w:t>
      </w:r>
    </w:p>
    <w:p w14:paraId="624B4722" w14:textId="77777777" w:rsidR="00EF741F" w:rsidRDefault="00EF741F" w:rsidP="00EF741F">
      <w:pPr>
        <w:pStyle w:val="Default"/>
        <w:jc w:val="center"/>
        <w:rPr>
          <w:b/>
          <w:bCs/>
          <w:sz w:val="28"/>
          <w:szCs w:val="28"/>
        </w:rPr>
      </w:pPr>
    </w:p>
    <w:p w14:paraId="7CF4D4B7" w14:textId="77777777" w:rsidR="00EF741F" w:rsidRDefault="00EF741F" w:rsidP="00EF741F">
      <w:pPr>
        <w:pStyle w:val="Default"/>
      </w:pPr>
    </w:p>
    <w:p w14:paraId="579169DD" w14:textId="77777777" w:rsidR="00EF741F" w:rsidRDefault="00EF741F" w:rsidP="00EF741F">
      <w:pPr>
        <w:pStyle w:val="Default"/>
        <w:jc w:val="center"/>
      </w:pPr>
    </w:p>
    <w:p w14:paraId="00972705" w14:textId="77777777" w:rsidR="00EF741F" w:rsidRDefault="00EF741F" w:rsidP="00EF741F">
      <w:pPr>
        <w:pStyle w:val="Default"/>
        <w:jc w:val="center"/>
      </w:pPr>
    </w:p>
    <w:p w14:paraId="41C0953A" w14:textId="77777777" w:rsidR="00EF741F" w:rsidRDefault="00EF741F" w:rsidP="00EF741F">
      <w:pPr>
        <w:pStyle w:val="Default"/>
        <w:jc w:val="center"/>
        <w:rPr>
          <w:b/>
          <w:bCs/>
          <w:sz w:val="27"/>
          <w:szCs w:val="27"/>
        </w:rPr>
      </w:pPr>
      <w:r w:rsidRPr="00EF741F">
        <w:rPr>
          <w:b/>
        </w:rPr>
        <w:t>OŚ</w:t>
      </w:r>
      <w:r>
        <w:rPr>
          <w:b/>
          <w:bCs/>
          <w:sz w:val="27"/>
          <w:szCs w:val="27"/>
        </w:rPr>
        <w:t xml:space="preserve">7. </w:t>
      </w:r>
      <w:r>
        <w:rPr>
          <w:b/>
          <w:bCs/>
          <w:sz w:val="28"/>
          <w:szCs w:val="28"/>
        </w:rPr>
        <w:t>Rozwój Lokalny Kierowany przez Społeczność</w:t>
      </w:r>
    </w:p>
    <w:p w14:paraId="1429A492" w14:textId="77777777" w:rsidR="00EF741F" w:rsidRDefault="00EF741F" w:rsidP="00EF741F">
      <w:pPr>
        <w:pStyle w:val="Default"/>
        <w:jc w:val="center"/>
        <w:rPr>
          <w:sz w:val="27"/>
          <w:szCs w:val="27"/>
        </w:rPr>
      </w:pPr>
    </w:p>
    <w:p w14:paraId="1C9B3375" w14:textId="77777777" w:rsidR="00EF741F" w:rsidRDefault="00EF741F" w:rsidP="00EF741F">
      <w:pPr>
        <w:pStyle w:val="Default"/>
        <w:jc w:val="center"/>
        <w:rPr>
          <w:b/>
          <w:bCs/>
          <w:sz w:val="27"/>
          <w:szCs w:val="27"/>
        </w:rPr>
      </w:pPr>
    </w:p>
    <w:p w14:paraId="0911CEBF" w14:textId="77777777" w:rsidR="00EF741F" w:rsidRDefault="00EF741F" w:rsidP="00EF741F">
      <w:pPr>
        <w:pStyle w:val="Default"/>
        <w:jc w:val="center"/>
        <w:rPr>
          <w:b/>
          <w:bCs/>
          <w:sz w:val="27"/>
          <w:szCs w:val="27"/>
        </w:rPr>
      </w:pPr>
    </w:p>
    <w:p w14:paraId="0B35348E" w14:textId="77777777" w:rsidR="00EF741F" w:rsidRDefault="00EF741F" w:rsidP="00EF741F">
      <w:pPr>
        <w:pStyle w:val="Default"/>
        <w:jc w:val="center"/>
        <w:rPr>
          <w:b/>
          <w:bCs/>
          <w:sz w:val="27"/>
          <w:szCs w:val="27"/>
        </w:rPr>
      </w:pPr>
    </w:p>
    <w:p w14:paraId="132DE3C9" w14:textId="77777777" w:rsidR="00EF741F" w:rsidRDefault="00EF741F" w:rsidP="00EF741F">
      <w:pPr>
        <w:pStyle w:val="Default"/>
        <w:jc w:val="center"/>
        <w:rPr>
          <w:b/>
          <w:bCs/>
          <w:sz w:val="27"/>
          <w:szCs w:val="27"/>
        </w:rPr>
      </w:pPr>
    </w:p>
    <w:p w14:paraId="62885256" w14:textId="77777777" w:rsidR="00EF741F" w:rsidRDefault="00EF741F" w:rsidP="00EF741F">
      <w:pPr>
        <w:pStyle w:val="Default"/>
        <w:jc w:val="center"/>
        <w:rPr>
          <w:sz w:val="27"/>
          <w:szCs w:val="27"/>
        </w:rPr>
      </w:pPr>
      <w:r>
        <w:rPr>
          <w:b/>
          <w:bCs/>
          <w:sz w:val="27"/>
          <w:szCs w:val="27"/>
        </w:rPr>
        <w:t xml:space="preserve">Działanie 7.1 </w:t>
      </w:r>
      <w:r>
        <w:rPr>
          <w:b/>
          <w:bCs/>
          <w:sz w:val="28"/>
          <w:szCs w:val="28"/>
        </w:rPr>
        <w:t>Rozwój Lokalny Kierowany przez Społeczność</w:t>
      </w:r>
    </w:p>
    <w:p w14:paraId="22CB8F8D" w14:textId="77777777" w:rsidR="00EF741F" w:rsidRDefault="00EF741F" w:rsidP="00EF741F">
      <w:pPr>
        <w:pStyle w:val="Default"/>
        <w:jc w:val="center"/>
        <w:rPr>
          <w:b/>
          <w:bCs/>
          <w:sz w:val="28"/>
          <w:szCs w:val="28"/>
        </w:rPr>
      </w:pPr>
      <w:r>
        <w:rPr>
          <w:b/>
          <w:bCs/>
          <w:sz w:val="27"/>
          <w:szCs w:val="27"/>
        </w:rPr>
        <w:t>Regionalnego Programu Operacyjnego Województwa Kujawsko-Pomorskiego                    na lata 2014-2020</w:t>
      </w:r>
    </w:p>
    <w:p w14:paraId="764ED3AF" w14:textId="77777777" w:rsidR="00EF741F" w:rsidRDefault="00EF741F" w:rsidP="00EF741F">
      <w:pPr>
        <w:pStyle w:val="Default"/>
        <w:jc w:val="center"/>
        <w:rPr>
          <w:b/>
          <w:bCs/>
          <w:sz w:val="28"/>
          <w:szCs w:val="28"/>
        </w:rPr>
      </w:pPr>
    </w:p>
    <w:p w14:paraId="491BDB02" w14:textId="77777777" w:rsidR="00B76765" w:rsidRDefault="00B76765" w:rsidP="00B76765">
      <w:pPr>
        <w:spacing w:line="360" w:lineRule="auto"/>
        <w:jc w:val="center"/>
        <w:rPr>
          <w:b/>
          <w:bCs/>
          <w:sz w:val="27"/>
          <w:szCs w:val="27"/>
        </w:rPr>
      </w:pPr>
    </w:p>
    <w:p w14:paraId="4CADAE13" w14:textId="77777777" w:rsidR="00B76765" w:rsidRDefault="00B76765" w:rsidP="00B76765">
      <w:pPr>
        <w:spacing w:line="360" w:lineRule="auto"/>
        <w:jc w:val="center"/>
        <w:rPr>
          <w:b/>
          <w:bCs/>
          <w:sz w:val="27"/>
          <w:szCs w:val="27"/>
        </w:rPr>
      </w:pPr>
    </w:p>
    <w:p w14:paraId="3DFBDA48" w14:textId="77777777" w:rsidR="00EF741F" w:rsidRDefault="00EF741F" w:rsidP="00EF741F">
      <w:pPr>
        <w:spacing w:line="360" w:lineRule="auto"/>
        <w:rPr>
          <w:b/>
          <w:bCs/>
          <w:sz w:val="27"/>
          <w:szCs w:val="27"/>
        </w:rPr>
      </w:pPr>
    </w:p>
    <w:p w14:paraId="01F1CBA9" w14:textId="77777777" w:rsidR="00E975B5" w:rsidRDefault="00E975B5" w:rsidP="00EF741F">
      <w:pPr>
        <w:spacing w:line="360" w:lineRule="auto"/>
        <w:rPr>
          <w:b/>
          <w:bCs/>
          <w:sz w:val="27"/>
          <w:szCs w:val="27"/>
        </w:rPr>
      </w:pPr>
    </w:p>
    <w:p w14:paraId="341EBB28" w14:textId="77777777" w:rsidR="00B76765" w:rsidRDefault="00B76765" w:rsidP="00B76765">
      <w:pPr>
        <w:contextualSpacing/>
        <w:jc w:val="both"/>
        <w:rPr>
          <w:rFonts w:ascii="Times New Roman" w:hAnsi="Times New Roman" w:cs="Times New Roman"/>
          <w:b/>
          <w:sz w:val="24"/>
          <w:szCs w:val="24"/>
        </w:rPr>
      </w:pPr>
      <w:r w:rsidRPr="00A2474B">
        <w:rPr>
          <w:rFonts w:ascii="Times New Roman" w:hAnsi="Times New Roman" w:cs="Times New Roman"/>
          <w:b/>
          <w:sz w:val="24"/>
          <w:szCs w:val="24"/>
        </w:rPr>
        <w:lastRenderedPageBreak/>
        <w:t>Wykaz stosowanych skrótów:</w:t>
      </w:r>
    </w:p>
    <w:p w14:paraId="19FEC02F" w14:textId="1DFA1A97" w:rsidR="00FF7860" w:rsidRDefault="00020673" w:rsidP="00B91770">
      <w:pPr>
        <w:pStyle w:val="Akapitzlist"/>
        <w:numPr>
          <w:ilvl w:val="0"/>
          <w:numId w:val="8"/>
        </w:numPr>
        <w:tabs>
          <w:tab w:val="left" w:pos="142"/>
        </w:tabs>
        <w:autoSpaceDE w:val="0"/>
        <w:autoSpaceDN w:val="0"/>
        <w:adjustRightInd w:val="0"/>
        <w:spacing w:after="120"/>
        <w:ind w:right="-1"/>
        <w:rPr>
          <w:rFonts w:ascii="Times New Roman" w:hAnsi="Times New Roman" w:cs="Times New Roman"/>
          <w:b/>
          <w:sz w:val="24"/>
          <w:szCs w:val="24"/>
          <w:u w:val="single"/>
        </w:rPr>
      </w:pPr>
      <w:r w:rsidRPr="00A667A1">
        <w:rPr>
          <w:rFonts w:ascii="Times New Roman" w:hAnsi="Times New Roman" w:cs="Times New Roman"/>
          <w:b/>
          <w:sz w:val="24"/>
          <w:szCs w:val="24"/>
        </w:rPr>
        <w:t>Dane osobowe</w:t>
      </w:r>
      <w:r w:rsidRPr="00A667A1">
        <w:rPr>
          <w:rFonts w:ascii="Times New Roman" w:eastAsia="Calibri" w:hAnsi="Times New Roman" w:cs="Times New Roman"/>
          <w:noProof/>
          <w:sz w:val="24"/>
          <w:szCs w:val="24"/>
        </w:rPr>
        <w:t xml:space="preserve"> - d</w:t>
      </w:r>
      <w:r w:rsidRPr="00A667A1">
        <w:rPr>
          <w:rFonts w:ascii="Times New Roman" w:hAnsi="Times New Roman" w:cs="Times New Roman"/>
          <w:sz w:val="24"/>
          <w:szCs w:val="24"/>
        </w:rPr>
        <w:t>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1 z 4.05.2016 r.</w:t>
      </w:r>
      <w:r w:rsidR="001525B1">
        <w:rPr>
          <w:rFonts w:ascii="Times New Roman" w:hAnsi="Times New Roman" w:cs="Times New Roman"/>
          <w:sz w:val="24"/>
          <w:szCs w:val="24"/>
        </w:rPr>
        <w:t xml:space="preserve">, str. 1 z </w:t>
      </w:r>
      <w:proofErr w:type="spellStart"/>
      <w:r w:rsidR="001525B1">
        <w:rPr>
          <w:rFonts w:ascii="Times New Roman" w:hAnsi="Times New Roman" w:cs="Times New Roman"/>
          <w:sz w:val="24"/>
          <w:szCs w:val="24"/>
        </w:rPr>
        <w:t>późn</w:t>
      </w:r>
      <w:proofErr w:type="spellEnd"/>
      <w:r w:rsidR="001525B1">
        <w:rPr>
          <w:rFonts w:ascii="Times New Roman" w:hAnsi="Times New Roman" w:cs="Times New Roman"/>
          <w:sz w:val="24"/>
          <w:szCs w:val="24"/>
        </w:rPr>
        <w:t xml:space="preserve">. </w:t>
      </w:r>
      <w:r w:rsidR="007E09EC">
        <w:rPr>
          <w:rFonts w:ascii="Times New Roman" w:hAnsi="Times New Roman" w:cs="Times New Roman"/>
          <w:sz w:val="24"/>
          <w:szCs w:val="24"/>
        </w:rPr>
        <w:t>z</w:t>
      </w:r>
      <w:r w:rsidR="001525B1">
        <w:rPr>
          <w:rFonts w:ascii="Times New Roman" w:hAnsi="Times New Roman" w:cs="Times New Roman"/>
          <w:sz w:val="24"/>
          <w:szCs w:val="24"/>
        </w:rPr>
        <w:t>m.</w:t>
      </w:r>
      <w:r w:rsidRPr="00A667A1">
        <w:rPr>
          <w:rFonts w:ascii="Times New Roman" w:hAnsi="Times New Roman" w:cs="Times New Roman"/>
          <w:sz w:val="24"/>
          <w:szCs w:val="24"/>
        </w:rPr>
        <w:t>)</w:t>
      </w:r>
      <w:r w:rsidR="001525B1">
        <w:rPr>
          <w:rFonts w:ascii="Times New Roman" w:hAnsi="Times New Roman" w:cs="Times New Roman"/>
          <w:sz w:val="24"/>
          <w:szCs w:val="24"/>
        </w:rPr>
        <w:t xml:space="preserve">; </w:t>
      </w:r>
    </w:p>
    <w:p w14:paraId="5D1F7C9A" w14:textId="4C89BEEF"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2. biuro</w:t>
      </w:r>
      <w:r w:rsidRPr="00B71EF5">
        <w:rPr>
          <w:rFonts w:ascii="Times New Roman" w:hAnsi="Times New Roman" w:cs="Times New Roman"/>
          <w:sz w:val="24"/>
          <w:szCs w:val="24"/>
        </w:rPr>
        <w:t xml:space="preserve"> - Biuro Lokalnej Grupy Działania Pałuki – Wspólna Sprawa, 88-400 Żnin ul. Plac Działowy 6, powiat żniński, województwo kujawsko-pomorskie;</w:t>
      </w:r>
    </w:p>
    <w:p w14:paraId="1BFBFC42" w14:textId="5B6EBF93"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 xml:space="preserve">dofinansowanie/ grant </w:t>
      </w:r>
      <w:r w:rsidRPr="00B71EF5">
        <w:rPr>
          <w:rFonts w:ascii="Times New Roman" w:hAnsi="Times New Roman" w:cs="Times New Roman"/>
          <w:sz w:val="24"/>
          <w:szCs w:val="24"/>
        </w:rPr>
        <w:t xml:space="preserve">– środki finansowe RPO WK-P na lata 2014-2020, które  </w:t>
      </w:r>
      <w:proofErr w:type="spellStart"/>
      <w:r w:rsidRPr="00B71EF5">
        <w:rPr>
          <w:rFonts w:ascii="Times New Roman" w:hAnsi="Times New Roman" w:cs="Times New Roman"/>
          <w:sz w:val="24"/>
          <w:szCs w:val="24"/>
        </w:rPr>
        <w:t>Grantodawca</w:t>
      </w:r>
      <w:proofErr w:type="spellEnd"/>
      <w:r w:rsidRPr="00B71EF5">
        <w:rPr>
          <w:rFonts w:ascii="Times New Roman" w:hAnsi="Times New Roman" w:cs="Times New Roman"/>
          <w:sz w:val="24"/>
          <w:szCs w:val="24"/>
        </w:rPr>
        <w:t xml:space="preserve"> (LGD) powierza </w:t>
      </w:r>
      <w:proofErr w:type="spellStart"/>
      <w:r w:rsidRPr="00B71EF5">
        <w:rPr>
          <w:rFonts w:ascii="Times New Roman" w:hAnsi="Times New Roman" w:cs="Times New Roman"/>
          <w:sz w:val="24"/>
          <w:szCs w:val="24"/>
        </w:rPr>
        <w:t>Grantobiorcy</w:t>
      </w:r>
      <w:proofErr w:type="spellEnd"/>
      <w:r w:rsidRPr="00B71EF5">
        <w:rPr>
          <w:rFonts w:ascii="Times New Roman" w:hAnsi="Times New Roman" w:cs="Times New Roman"/>
          <w:sz w:val="24"/>
          <w:szCs w:val="24"/>
        </w:rPr>
        <w:t xml:space="preserve"> na realizację zadań służących osiągnięciu celu projektu grantowego;</w:t>
      </w:r>
    </w:p>
    <w:p w14:paraId="2D09416D" w14:textId="42B841B2"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EFRR</w:t>
      </w:r>
      <w:r w:rsidRPr="00B71EF5">
        <w:rPr>
          <w:rFonts w:ascii="Times New Roman" w:hAnsi="Times New Roman" w:cs="Times New Roman"/>
          <w:sz w:val="24"/>
          <w:szCs w:val="24"/>
        </w:rPr>
        <w:t xml:space="preserve"> – Europejski Fundusz Rozwoju Regionalnego;</w:t>
      </w:r>
    </w:p>
    <w:p w14:paraId="571FB715" w14:textId="31BD1498" w:rsidR="00FF7860" w:rsidRDefault="00B71EF5" w:rsidP="00B91770">
      <w:pPr>
        <w:pStyle w:val="Akapitzlist"/>
        <w:numPr>
          <w:ilvl w:val="0"/>
          <w:numId w:val="8"/>
        </w:numPr>
        <w:jc w:val="both"/>
        <w:rPr>
          <w:rFonts w:ascii="Times New Roman" w:hAnsi="Times New Roman" w:cs="Times New Roman"/>
          <w:sz w:val="24"/>
          <w:szCs w:val="24"/>
        </w:rPr>
      </w:pPr>
      <w:proofErr w:type="spellStart"/>
      <w:r w:rsidRPr="00B71EF5">
        <w:rPr>
          <w:rFonts w:ascii="Times New Roman" w:hAnsi="Times New Roman" w:cs="Times New Roman"/>
          <w:b/>
          <w:sz w:val="24"/>
          <w:szCs w:val="24"/>
        </w:rPr>
        <w:t>Grantobiorca</w:t>
      </w:r>
      <w:proofErr w:type="spellEnd"/>
      <w:r w:rsidRPr="00B71EF5">
        <w:rPr>
          <w:rFonts w:ascii="Times New Roman" w:hAnsi="Times New Roman" w:cs="Times New Roman"/>
          <w:sz w:val="24"/>
          <w:szCs w:val="24"/>
        </w:rPr>
        <w:t xml:space="preserve"> – podmiot, któremu </w:t>
      </w:r>
      <w:proofErr w:type="spellStart"/>
      <w:r w:rsidRPr="00B71EF5">
        <w:rPr>
          <w:rFonts w:ascii="Times New Roman" w:hAnsi="Times New Roman" w:cs="Times New Roman"/>
          <w:sz w:val="24"/>
          <w:szCs w:val="24"/>
        </w:rPr>
        <w:t>Grantodawca</w:t>
      </w:r>
      <w:proofErr w:type="spellEnd"/>
      <w:r w:rsidRPr="00B71EF5">
        <w:rPr>
          <w:rFonts w:ascii="Times New Roman" w:hAnsi="Times New Roman" w:cs="Times New Roman"/>
          <w:sz w:val="24"/>
          <w:szCs w:val="24"/>
        </w:rPr>
        <w:t xml:space="preserve"> powierza grant. </w:t>
      </w:r>
      <w:proofErr w:type="spellStart"/>
      <w:r w:rsidRPr="00B71EF5">
        <w:rPr>
          <w:rFonts w:ascii="Times New Roman" w:hAnsi="Times New Roman" w:cs="Times New Roman"/>
          <w:sz w:val="24"/>
          <w:szCs w:val="24"/>
        </w:rPr>
        <w:t>Grantobiorcą</w:t>
      </w:r>
      <w:proofErr w:type="spellEnd"/>
      <w:r w:rsidRPr="00B71EF5">
        <w:rPr>
          <w:rFonts w:ascii="Times New Roman" w:hAnsi="Times New Roman" w:cs="Times New Roman"/>
          <w:sz w:val="24"/>
          <w:szCs w:val="24"/>
        </w:rPr>
        <w:t xml:space="preserve"> nie może być podmiot wykluczony z możliwości otrzymania grantu;</w:t>
      </w:r>
    </w:p>
    <w:p w14:paraId="76BF7B37" w14:textId="3DCBD745" w:rsidR="00FF7860" w:rsidRDefault="00B71EF5" w:rsidP="00B91770">
      <w:pPr>
        <w:pStyle w:val="Akapitzlist"/>
        <w:numPr>
          <w:ilvl w:val="0"/>
          <w:numId w:val="8"/>
        </w:numPr>
        <w:jc w:val="both"/>
        <w:rPr>
          <w:rFonts w:ascii="Times New Roman" w:hAnsi="Times New Roman" w:cs="Times New Roman"/>
          <w:sz w:val="24"/>
          <w:szCs w:val="24"/>
        </w:rPr>
      </w:pPr>
      <w:proofErr w:type="spellStart"/>
      <w:r w:rsidRPr="00B71EF5">
        <w:rPr>
          <w:rFonts w:ascii="Times New Roman" w:hAnsi="Times New Roman" w:cs="Times New Roman"/>
          <w:b/>
          <w:sz w:val="24"/>
          <w:szCs w:val="24"/>
        </w:rPr>
        <w:t>Grantodawca</w:t>
      </w:r>
      <w:proofErr w:type="spellEnd"/>
      <w:r w:rsidRPr="00B71EF5">
        <w:rPr>
          <w:rFonts w:ascii="Times New Roman" w:hAnsi="Times New Roman" w:cs="Times New Roman"/>
          <w:sz w:val="24"/>
          <w:szCs w:val="24"/>
        </w:rPr>
        <w:t xml:space="preserve"> – podmiot udzielający grantu, w tym przypadku Lokalna Grupa Działania Pałuki – Wspólna Sprawa;</w:t>
      </w:r>
    </w:p>
    <w:p w14:paraId="2AE6DDF9" w14:textId="500E59EB"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LGD</w:t>
      </w:r>
      <w:r w:rsidRPr="00B71EF5">
        <w:rPr>
          <w:rFonts w:ascii="Times New Roman" w:hAnsi="Times New Roman" w:cs="Times New Roman"/>
          <w:sz w:val="24"/>
          <w:szCs w:val="24"/>
        </w:rPr>
        <w:t xml:space="preserve"> – Lokalna Grupa Działania Pałuki – Wspólna Sprawa;</w:t>
      </w:r>
    </w:p>
    <w:p w14:paraId="75DE6FFF" w14:textId="519C5CC5"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LSR</w:t>
      </w:r>
      <w:r w:rsidRPr="00B71EF5">
        <w:rPr>
          <w:rFonts w:ascii="Times New Roman" w:hAnsi="Times New Roman" w:cs="Times New Roman"/>
          <w:sz w:val="24"/>
          <w:szCs w:val="24"/>
        </w:rPr>
        <w:t xml:space="preserve"> – Lokalna Strategia Rozwoju na lata 2014-2020 Lokalnej Grupy Działania Pałuki – Wspólna Sprawa</w:t>
      </w:r>
    </w:p>
    <w:p w14:paraId="717B81F8" w14:textId="769FC795"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ogłoszenie</w:t>
      </w:r>
      <w:r w:rsidRPr="00B71EF5">
        <w:rPr>
          <w:rFonts w:ascii="Times New Roman" w:hAnsi="Times New Roman" w:cs="Times New Roman"/>
          <w:sz w:val="24"/>
          <w:szCs w:val="24"/>
        </w:rPr>
        <w:t xml:space="preserve"> – Ogłoszenie o naborze wniosków, o którym mowa w art. 19 ust. 1 ustawy RLKS;</w:t>
      </w:r>
    </w:p>
    <w:p w14:paraId="2A35FC82" w14:textId="6AB88D0C"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projekt</w:t>
      </w:r>
      <w:r w:rsidRPr="00B71EF5">
        <w:rPr>
          <w:rFonts w:ascii="Times New Roman" w:hAnsi="Times New Roman" w:cs="Times New Roman"/>
          <w:sz w:val="24"/>
          <w:szCs w:val="24"/>
        </w:rPr>
        <w:t xml:space="preserve"> – projekt opisany we wniosku o powierzenie grantu podlegający ocenie </w:t>
      </w:r>
      <w:r w:rsidRPr="00B71EF5">
        <w:rPr>
          <w:rFonts w:ascii="Times New Roman" w:hAnsi="Times New Roman" w:cs="Times New Roman"/>
          <w:sz w:val="24"/>
          <w:szCs w:val="24"/>
        </w:rPr>
        <w:br/>
        <w:t>i wyborowi przez Radę LGD;</w:t>
      </w:r>
    </w:p>
    <w:p w14:paraId="7424D2FA" w14:textId="4507F12E"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 xml:space="preserve"> projekt grantowy</w:t>
      </w:r>
      <w:r w:rsidRPr="00B71EF5">
        <w:rPr>
          <w:rFonts w:ascii="Times New Roman" w:hAnsi="Times New Roman" w:cs="Times New Roman"/>
          <w:sz w:val="24"/>
          <w:szCs w:val="24"/>
        </w:rPr>
        <w:t xml:space="preserve"> - projekt określony w art. 35 ust. 2 ustawy wdrożeniowej realizowany na podstawie umowy nr   UM_WR.431.1.288.2019 o dofinansowanie Projektu grantowego „Rozwój przedsiębiorczości na obszarze objętym Lokalną Strategią Rozwoju Lokalnej Grupy Działanie Pałuki – Wspólna Sprawa.”</w:t>
      </w:r>
    </w:p>
    <w:p w14:paraId="43BEB329" w14:textId="5CBC5A29"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projekt objęty grantem</w:t>
      </w:r>
      <w:r w:rsidRPr="00B71EF5">
        <w:rPr>
          <w:rFonts w:ascii="Times New Roman" w:hAnsi="Times New Roman" w:cs="Times New Roman"/>
          <w:sz w:val="24"/>
          <w:szCs w:val="24"/>
        </w:rPr>
        <w:t xml:space="preserve"> – projekt </w:t>
      </w:r>
      <w:proofErr w:type="spellStart"/>
      <w:r w:rsidRPr="00B71EF5">
        <w:rPr>
          <w:rFonts w:ascii="Times New Roman" w:hAnsi="Times New Roman" w:cs="Times New Roman"/>
          <w:sz w:val="24"/>
          <w:szCs w:val="24"/>
        </w:rPr>
        <w:t>Grantobiorcy</w:t>
      </w:r>
      <w:proofErr w:type="spellEnd"/>
      <w:r w:rsidRPr="00B71EF5">
        <w:rPr>
          <w:rFonts w:ascii="Times New Roman" w:hAnsi="Times New Roman" w:cs="Times New Roman"/>
          <w:sz w:val="24"/>
          <w:szCs w:val="24"/>
        </w:rPr>
        <w:t xml:space="preserve"> realizowany w oparciu o umowę </w:t>
      </w:r>
      <w:r w:rsidRPr="00B71EF5">
        <w:rPr>
          <w:rFonts w:ascii="Times New Roman" w:hAnsi="Times New Roman" w:cs="Times New Roman"/>
          <w:sz w:val="24"/>
          <w:szCs w:val="24"/>
        </w:rPr>
        <w:br/>
        <w:t>o powierzenie grantu;</w:t>
      </w:r>
    </w:p>
    <w:p w14:paraId="05EC0CEE" w14:textId="40DBB8AD"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RPO WK-P 2014-2020</w:t>
      </w:r>
      <w:r w:rsidRPr="00B71EF5">
        <w:rPr>
          <w:rFonts w:ascii="Times New Roman" w:hAnsi="Times New Roman" w:cs="Times New Roman"/>
          <w:sz w:val="24"/>
          <w:szCs w:val="24"/>
        </w:rPr>
        <w:t xml:space="preserve"> – Regionalny Program Operacyjny Województwa Kujawsko-Pomorskiego na lata 2014-2020;</w:t>
      </w:r>
    </w:p>
    <w:p w14:paraId="4BB8C28E" w14:textId="4848A043" w:rsidR="00FF7860" w:rsidRDefault="00B71EF5" w:rsidP="00B91770">
      <w:pPr>
        <w:pStyle w:val="Akapitzlist"/>
        <w:numPr>
          <w:ilvl w:val="0"/>
          <w:numId w:val="8"/>
        </w:numPr>
        <w:jc w:val="both"/>
        <w:rPr>
          <w:rFonts w:ascii="Times New Roman" w:hAnsi="Times New Roman" w:cs="Times New Roman"/>
          <w:sz w:val="24"/>
          <w:szCs w:val="24"/>
        </w:rPr>
      </w:pPr>
      <w:r w:rsidRPr="00B71EF5">
        <w:rPr>
          <w:rFonts w:ascii="Times New Roman" w:hAnsi="Times New Roman" w:cs="Times New Roman"/>
          <w:b/>
          <w:sz w:val="24"/>
          <w:szCs w:val="24"/>
        </w:rPr>
        <w:t>RLKS</w:t>
      </w:r>
      <w:r w:rsidRPr="00B71EF5">
        <w:rPr>
          <w:rFonts w:ascii="Times New Roman" w:hAnsi="Times New Roman" w:cs="Times New Roman"/>
          <w:sz w:val="24"/>
          <w:szCs w:val="24"/>
        </w:rPr>
        <w:t xml:space="preserve"> – rozwój lokalny kierowany przez społeczność;</w:t>
      </w:r>
    </w:p>
    <w:p w14:paraId="0A0C8EFE" w14:textId="2538F4E5" w:rsidR="00FF7860" w:rsidRDefault="00B71EF5" w:rsidP="00B91770">
      <w:pPr>
        <w:pStyle w:val="Akapitzlist"/>
        <w:numPr>
          <w:ilvl w:val="0"/>
          <w:numId w:val="8"/>
        </w:numPr>
        <w:jc w:val="both"/>
        <w:rPr>
          <w:rFonts w:ascii="Times New Roman" w:hAnsi="Times New Roman" w:cs="Times New Roman"/>
          <w:sz w:val="24"/>
          <w:szCs w:val="24"/>
        </w:rPr>
      </w:pPr>
      <w:proofErr w:type="spellStart"/>
      <w:r w:rsidRPr="00B71EF5">
        <w:rPr>
          <w:rFonts w:ascii="Times New Roman" w:hAnsi="Times New Roman" w:cs="Times New Roman"/>
          <w:b/>
          <w:sz w:val="24"/>
          <w:szCs w:val="24"/>
        </w:rPr>
        <w:t>SzOOP</w:t>
      </w:r>
      <w:proofErr w:type="spellEnd"/>
      <w:r w:rsidRPr="00B71EF5">
        <w:rPr>
          <w:rFonts w:ascii="Times New Roman" w:hAnsi="Times New Roman" w:cs="Times New Roman"/>
          <w:sz w:val="24"/>
          <w:szCs w:val="24"/>
        </w:rPr>
        <w:t xml:space="preserve"> – Szczegółowy Opis Osi Priorytetowych Regionalnego Programu </w:t>
      </w:r>
      <w:proofErr w:type="spellStart"/>
      <w:r w:rsidRPr="00B71EF5">
        <w:rPr>
          <w:rFonts w:ascii="Times New Roman" w:hAnsi="Times New Roman" w:cs="Times New Roman"/>
          <w:sz w:val="24"/>
          <w:szCs w:val="24"/>
        </w:rPr>
        <w:t>Operacyjnego</w:t>
      </w:r>
      <w:r w:rsidR="00B76765" w:rsidRPr="00135754">
        <w:rPr>
          <w:rFonts w:ascii="Times New Roman" w:hAnsi="Times New Roman" w:cs="Times New Roman"/>
          <w:sz w:val="24"/>
          <w:szCs w:val="24"/>
        </w:rPr>
        <w:t>Województwa</w:t>
      </w:r>
      <w:proofErr w:type="spellEnd"/>
      <w:r w:rsidR="00B76765" w:rsidRPr="00135754">
        <w:rPr>
          <w:rFonts w:ascii="Times New Roman" w:hAnsi="Times New Roman" w:cs="Times New Roman"/>
          <w:sz w:val="24"/>
          <w:szCs w:val="24"/>
        </w:rPr>
        <w:t xml:space="preserve"> Kujawsko-Pomorskiego na lata 2014-2020;</w:t>
      </w:r>
    </w:p>
    <w:p w14:paraId="1ED64BBD" w14:textId="4BE4694C"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Ustawa </w:t>
      </w:r>
      <w:proofErr w:type="spellStart"/>
      <w:r w:rsidRPr="00135754">
        <w:rPr>
          <w:rFonts w:ascii="Times New Roman" w:hAnsi="Times New Roman" w:cs="Times New Roman"/>
          <w:b/>
          <w:sz w:val="24"/>
          <w:szCs w:val="24"/>
        </w:rPr>
        <w:t>Pzp</w:t>
      </w:r>
      <w:proofErr w:type="spellEnd"/>
      <w:r w:rsidRPr="00135754">
        <w:rPr>
          <w:rFonts w:ascii="Times New Roman" w:hAnsi="Times New Roman" w:cs="Times New Roman"/>
          <w:sz w:val="24"/>
          <w:szCs w:val="24"/>
        </w:rPr>
        <w:t xml:space="preserve"> – Ustawa z dnia 29 stycznia 2004 r. – Prawo zamówień publicznych (Dz. U. z 2015 </w:t>
      </w:r>
      <w:proofErr w:type="spellStart"/>
      <w:r w:rsidRPr="00135754">
        <w:rPr>
          <w:rFonts w:ascii="Times New Roman" w:hAnsi="Times New Roman" w:cs="Times New Roman"/>
          <w:sz w:val="24"/>
          <w:szCs w:val="24"/>
        </w:rPr>
        <w:t>r.poz</w:t>
      </w:r>
      <w:proofErr w:type="spellEnd"/>
      <w:r w:rsidRPr="00135754">
        <w:rPr>
          <w:rFonts w:ascii="Times New Roman" w:hAnsi="Times New Roman" w:cs="Times New Roman"/>
          <w:sz w:val="24"/>
          <w:szCs w:val="24"/>
        </w:rPr>
        <w:t>. 2164 ze zm.);</w:t>
      </w:r>
    </w:p>
    <w:p w14:paraId="1E24649C" w14:textId="19239AFB"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Umowa o powierzenie grantu</w:t>
      </w:r>
      <w:r w:rsidRPr="00135754">
        <w:rPr>
          <w:rFonts w:ascii="Times New Roman" w:hAnsi="Times New Roman" w:cs="Times New Roman"/>
          <w:sz w:val="24"/>
          <w:szCs w:val="24"/>
        </w:rPr>
        <w:t xml:space="preserve"> – umowa o dofinansowanie projektu objętego grantem;</w:t>
      </w:r>
    </w:p>
    <w:p w14:paraId="75346B11" w14:textId="6126B13A"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Ustawa o RLKS</w:t>
      </w:r>
      <w:r w:rsidRPr="00135754">
        <w:rPr>
          <w:rFonts w:ascii="Times New Roman" w:hAnsi="Times New Roman" w:cs="Times New Roman"/>
          <w:sz w:val="24"/>
          <w:szCs w:val="24"/>
        </w:rPr>
        <w:t xml:space="preserve"> - Ustawa z dnia 20 lutego 2015 r. o rozwoju lokalnym z udziałem lokalnej społeczności (Dz.U. z 2018 r. poz. 140);</w:t>
      </w:r>
    </w:p>
    <w:p w14:paraId="76FC666E" w14:textId="0E64169A"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Ustawa wdrożeniowa</w:t>
      </w:r>
      <w:r w:rsidRPr="00135754">
        <w:rPr>
          <w:rFonts w:ascii="Times New Roman" w:hAnsi="Times New Roman" w:cs="Times New Roman"/>
          <w:sz w:val="24"/>
          <w:szCs w:val="24"/>
        </w:rPr>
        <w:t xml:space="preserve"> – Ustawa z dnia 11 lipca 2014 r. o zasadach realizacji programów </w:t>
      </w:r>
      <w:r w:rsidRPr="00135754">
        <w:rPr>
          <w:rFonts w:ascii="Times New Roman" w:hAnsi="Times New Roman" w:cs="Times New Roman"/>
          <w:sz w:val="24"/>
          <w:szCs w:val="24"/>
        </w:rPr>
        <w:br/>
        <w:t>w zakresie polityki spójności finansowanych w perspektywie finansowej 2014–2020;</w:t>
      </w:r>
    </w:p>
    <w:p w14:paraId="4BF28285" w14:textId="47312B47"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lastRenderedPageBreak/>
        <w:t xml:space="preserve"> Wezwanie</w:t>
      </w:r>
      <w:r w:rsidRPr="00135754">
        <w:rPr>
          <w:rFonts w:ascii="Times New Roman" w:hAnsi="Times New Roman" w:cs="Times New Roman"/>
          <w:sz w:val="24"/>
          <w:szCs w:val="24"/>
        </w:rPr>
        <w:t xml:space="preserve"> – Wezwanie </w:t>
      </w:r>
      <w:proofErr w:type="spellStart"/>
      <w:r w:rsidR="003B56EE" w:rsidRPr="00135754">
        <w:rPr>
          <w:rFonts w:ascii="Times New Roman" w:hAnsi="Times New Roman" w:cs="Times New Roman"/>
          <w:sz w:val="24"/>
          <w:szCs w:val="24"/>
        </w:rPr>
        <w:t>grantobiorcy</w:t>
      </w:r>
      <w:proofErr w:type="spellEnd"/>
      <w:r w:rsidRPr="00135754">
        <w:rPr>
          <w:rFonts w:ascii="Times New Roman" w:hAnsi="Times New Roman" w:cs="Times New Roman"/>
          <w:sz w:val="24"/>
          <w:szCs w:val="24"/>
        </w:rPr>
        <w:t xml:space="preserve"> do złożenia uzupełnień</w:t>
      </w:r>
      <w:r w:rsidR="00E975B5" w:rsidRPr="00135754">
        <w:rPr>
          <w:rFonts w:ascii="Times New Roman" w:hAnsi="Times New Roman" w:cs="Times New Roman"/>
          <w:sz w:val="24"/>
          <w:szCs w:val="24"/>
        </w:rPr>
        <w:t xml:space="preserve">/ wyjaśnień </w:t>
      </w:r>
      <w:r w:rsidRPr="00135754">
        <w:rPr>
          <w:rFonts w:ascii="Times New Roman" w:hAnsi="Times New Roman" w:cs="Times New Roman"/>
          <w:sz w:val="24"/>
          <w:szCs w:val="24"/>
        </w:rPr>
        <w:t xml:space="preserve"> do wniosku o powierz</w:t>
      </w:r>
      <w:r w:rsidR="00E975B5" w:rsidRPr="00135754">
        <w:rPr>
          <w:rFonts w:ascii="Times New Roman" w:hAnsi="Times New Roman" w:cs="Times New Roman"/>
          <w:sz w:val="24"/>
          <w:szCs w:val="24"/>
        </w:rPr>
        <w:t>enie grantu po jego złożeniu w b</w:t>
      </w:r>
      <w:r w:rsidRPr="00135754">
        <w:rPr>
          <w:rFonts w:ascii="Times New Roman" w:hAnsi="Times New Roman" w:cs="Times New Roman"/>
          <w:sz w:val="24"/>
          <w:szCs w:val="24"/>
        </w:rPr>
        <w:t>iurze LGD w odpowiedzi na ogłoszony nabór wniosków;</w:t>
      </w:r>
    </w:p>
    <w:p w14:paraId="31860C32" w14:textId="35255514"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Wniosek</w:t>
      </w:r>
      <w:r w:rsidRPr="00135754">
        <w:rPr>
          <w:rFonts w:ascii="Times New Roman" w:hAnsi="Times New Roman" w:cs="Times New Roman"/>
          <w:sz w:val="24"/>
          <w:szCs w:val="24"/>
        </w:rPr>
        <w:t xml:space="preserve"> – wniosek o powierzenie grantu w ramach Rozwoju lokalnego kierowanego przez społec</w:t>
      </w:r>
      <w:r w:rsidR="00435A9A" w:rsidRPr="00135754">
        <w:rPr>
          <w:rFonts w:ascii="Times New Roman" w:hAnsi="Times New Roman" w:cs="Times New Roman"/>
          <w:sz w:val="24"/>
          <w:szCs w:val="24"/>
        </w:rPr>
        <w:t xml:space="preserve">zność z Europejskiego Funduszu Rozwoju Regionalnego </w:t>
      </w:r>
      <w:r w:rsidRPr="00135754">
        <w:rPr>
          <w:rFonts w:ascii="Times New Roman" w:hAnsi="Times New Roman" w:cs="Times New Roman"/>
          <w:sz w:val="24"/>
          <w:szCs w:val="24"/>
        </w:rPr>
        <w:t xml:space="preserve">w ramach Regionalnego </w:t>
      </w:r>
      <w:proofErr w:type="spellStart"/>
      <w:r w:rsidRPr="00135754">
        <w:rPr>
          <w:rFonts w:ascii="Times New Roman" w:hAnsi="Times New Roman" w:cs="Times New Roman"/>
          <w:sz w:val="24"/>
          <w:szCs w:val="24"/>
        </w:rPr>
        <w:t>ProgramuOperacyjnego</w:t>
      </w:r>
      <w:proofErr w:type="spellEnd"/>
      <w:r w:rsidRPr="00135754">
        <w:rPr>
          <w:rFonts w:ascii="Times New Roman" w:hAnsi="Times New Roman" w:cs="Times New Roman"/>
          <w:sz w:val="24"/>
          <w:szCs w:val="24"/>
        </w:rPr>
        <w:t xml:space="preserve"> Województwa Kujawsko-Pomorskiego na lata 2014-2020, składany przez potencjalnego </w:t>
      </w:r>
      <w:proofErr w:type="spellStart"/>
      <w:r w:rsidR="001E2326" w:rsidRPr="00135754">
        <w:rPr>
          <w:rFonts w:ascii="Times New Roman" w:hAnsi="Times New Roman" w:cs="Times New Roman"/>
          <w:sz w:val="24"/>
          <w:szCs w:val="24"/>
        </w:rPr>
        <w:t>G</w:t>
      </w:r>
      <w:r w:rsidRPr="00135754">
        <w:rPr>
          <w:rFonts w:ascii="Times New Roman" w:hAnsi="Times New Roman" w:cs="Times New Roman"/>
          <w:sz w:val="24"/>
          <w:szCs w:val="24"/>
        </w:rPr>
        <w:t>rantobiorcę</w:t>
      </w:r>
      <w:proofErr w:type="spellEnd"/>
      <w:r w:rsidRPr="00135754">
        <w:rPr>
          <w:rFonts w:ascii="Times New Roman" w:hAnsi="Times New Roman" w:cs="Times New Roman"/>
          <w:sz w:val="24"/>
          <w:szCs w:val="24"/>
        </w:rPr>
        <w:t xml:space="preserve"> w ramach naboru ogłoszonego przez </w:t>
      </w:r>
      <w:proofErr w:type="spellStart"/>
      <w:r w:rsidR="001E2326" w:rsidRPr="00135754">
        <w:rPr>
          <w:rFonts w:ascii="Times New Roman" w:hAnsi="Times New Roman" w:cs="Times New Roman"/>
          <w:sz w:val="24"/>
          <w:szCs w:val="24"/>
        </w:rPr>
        <w:t>G</w:t>
      </w:r>
      <w:r w:rsidRPr="00135754">
        <w:rPr>
          <w:rFonts w:ascii="Times New Roman" w:hAnsi="Times New Roman" w:cs="Times New Roman"/>
          <w:sz w:val="24"/>
          <w:szCs w:val="24"/>
        </w:rPr>
        <w:t>rantodawcę</w:t>
      </w:r>
      <w:proofErr w:type="spellEnd"/>
      <w:r w:rsidRPr="00135754">
        <w:rPr>
          <w:rFonts w:ascii="Times New Roman" w:hAnsi="Times New Roman" w:cs="Times New Roman"/>
          <w:sz w:val="24"/>
          <w:szCs w:val="24"/>
        </w:rPr>
        <w:t>;</w:t>
      </w:r>
    </w:p>
    <w:p w14:paraId="7E8EB8DF" w14:textId="7D9840CF"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Wytyczne w zakresie kwalifikowalności</w:t>
      </w:r>
      <w:r w:rsidRPr="00135754">
        <w:rPr>
          <w:rFonts w:ascii="Times New Roman" w:hAnsi="Times New Roman" w:cs="Times New Roman"/>
          <w:sz w:val="24"/>
          <w:szCs w:val="24"/>
        </w:rPr>
        <w:t xml:space="preserve"> – Wytyczne w zakresie kwalifikowalności wydatków w ramach Europejskiego Funduszu Rozwoju Regionalnego, Europejskiego Funduszu Społecznego oraz Funduszu Spójności na lata 2014-2020;</w:t>
      </w:r>
    </w:p>
    <w:p w14:paraId="445733A1" w14:textId="4315FB08"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Wytyczne w zakresie monitorowania</w:t>
      </w:r>
      <w:r w:rsidRPr="00135754">
        <w:rPr>
          <w:rFonts w:ascii="Times New Roman" w:hAnsi="Times New Roman" w:cs="Times New Roman"/>
          <w:sz w:val="24"/>
          <w:szCs w:val="24"/>
        </w:rPr>
        <w:t xml:space="preserve"> - Wytyczne w zakresie monitorowania postępu rzeczowego realizacji programów operacyjnych na lata 2014-2020, zatwierdzone w dniu 18 maja 2017 roku;</w:t>
      </w:r>
    </w:p>
    <w:p w14:paraId="606481A0" w14:textId="3146786E" w:rsidR="00FF7860" w:rsidRDefault="00B76765" w:rsidP="00B91770">
      <w:pPr>
        <w:pStyle w:val="Akapitzlist"/>
        <w:numPr>
          <w:ilvl w:val="0"/>
          <w:numId w:val="8"/>
        </w:numPr>
        <w:jc w:val="both"/>
        <w:rPr>
          <w:rFonts w:ascii="Times New Roman" w:hAnsi="Times New Roman" w:cs="Times New Roman"/>
          <w:sz w:val="24"/>
          <w:szCs w:val="24"/>
        </w:rPr>
      </w:pPr>
      <w:r w:rsidRPr="00135754">
        <w:rPr>
          <w:rFonts w:ascii="Times New Roman" w:hAnsi="Times New Roman" w:cs="Times New Roman"/>
          <w:b/>
          <w:sz w:val="24"/>
          <w:szCs w:val="24"/>
        </w:rPr>
        <w:t xml:space="preserve"> Wytyczne w zakresie włączenia społecznego</w:t>
      </w:r>
      <w:r w:rsidRPr="00135754">
        <w:rPr>
          <w:rFonts w:ascii="Times New Roman" w:hAnsi="Times New Roman" w:cs="Times New Roman"/>
          <w:sz w:val="24"/>
          <w:szCs w:val="24"/>
        </w:rPr>
        <w:t xml:space="preserve"> - Wytyczne Ministra Infrastruktury i Rozwoju w zakresie realizacji przedsięwzięć w obszarze włączenia społecznego i zwalczania ubóstwa z wykorzystaniem środków Europejskiego Funduszu Społecznego i Europejskiego Funduszu Rozwoju Regionalnego na lata 2014-2020, zatwierdzone w dniu 24 października 2016 r.</w:t>
      </w:r>
    </w:p>
    <w:p w14:paraId="0ACDC4AC" w14:textId="656E5B7B" w:rsidR="00A2474B" w:rsidRDefault="00A2474B" w:rsidP="00B91770">
      <w:pPr>
        <w:pStyle w:val="NormalnyWeb"/>
        <w:numPr>
          <w:ilvl w:val="0"/>
          <w:numId w:val="8"/>
        </w:numPr>
        <w:jc w:val="both"/>
        <w:rPr>
          <w:rFonts w:eastAsia="Times New Roman"/>
          <w:lang w:eastAsia="pl-PL"/>
        </w:rPr>
      </w:pPr>
      <w:r w:rsidRPr="00A2474B">
        <w:rPr>
          <w:rFonts w:eastAsia="Times New Roman"/>
          <w:b/>
          <w:bCs/>
          <w:lang w:eastAsia="pl-PL"/>
        </w:rPr>
        <w:t>Środki trwałe</w:t>
      </w:r>
      <w:r w:rsidRPr="00A2474B">
        <w:rPr>
          <w:rFonts w:eastAsia="Times New Roman"/>
          <w:lang w:eastAsia="pl-PL"/>
        </w:rPr>
        <w:t xml:space="preserve"> – majątek jednostki, składnik rzeczowych </w:t>
      </w:r>
      <w:hyperlink r:id="rId8" w:tooltip="Aktywa" w:history="1">
        <w:r w:rsidRPr="00A2474B">
          <w:rPr>
            <w:rFonts w:eastAsia="Times New Roman"/>
            <w:lang w:eastAsia="pl-PL"/>
          </w:rPr>
          <w:t>aktywów</w:t>
        </w:r>
      </w:hyperlink>
      <w:r w:rsidRPr="00A2474B">
        <w:rPr>
          <w:rFonts w:eastAsia="Times New Roman"/>
          <w:lang w:eastAsia="pl-PL"/>
        </w:rPr>
        <w:t xml:space="preserve"> przedsiębiorstwa, wyróżniający się następującymi cechami: długim czasem użytkowania (powyżej 1 roku), postacią rzeczową (w przeciwieństwie do </w:t>
      </w:r>
      <w:hyperlink r:id="rId9" w:tooltip="Wartości niematerialne i prawne" w:history="1">
        <w:r w:rsidRPr="00A2474B">
          <w:rPr>
            <w:rFonts w:eastAsia="Times New Roman"/>
            <w:lang w:eastAsia="pl-PL"/>
          </w:rPr>
          <w:t>wartości niematerialnych i prawnych</w:t>
        </w:r>
      </w:hyperlink>
      <w:r w:rsidRPr="00A2474B">
        <w:rPr>
          <w:rFonts w:eastAsia="Times New Roman"/>
          <w:lang w:eastAsia="pl-PL"/>
        </w:rPr>
        <w:t>), jest zdatny do użytku i używany na potrzeby jednostki.</w:t>
      </w:r>
    </w:p>
    <w:p w14:paraId="55B8605D" w14:textId="77777777" w:rsidR="00D94257" w:rsidRPr="00A2474B" w:rsidRDefault="00D94257" w:rsidP="00D94257">
      <w:pPr>
        <w:pStyle w:val="NormalnyWeb"/>
        <w:ind w:left="360"/>
        <w:jc w:val="both"/>
        <w:rPr>
          <w:rFonts w:eastAsia="Times New Roman"/>
          <w:lang w:eastAsia="pl-PL"/>
        </w:rPr>
      </w:pPr>
    </w:p>
    <w:p w14:paraId="12FEC365" w14:textId="77777777" w:rsidR="00A2474B" w:rsidRPr="007B5773" w:rsidRDefault="00A2474B" w:rsidP="00B76765">
      <w:pPr>
        <w:contextualSpacing/>
        <w:jc w:val="both"/>
        <w:rPr>
          <w:rFonts w:cs="Times New Roman"/>
          <w:sz w:val="24"/>
          <w:szCs w:val="24"/>
        </w:rPr>
      </w:pPr>
    </w:p>
    <w:p w14:paraId="529AA30D" w14:textId="77777777" w:rsidR="00B76765" w:rsidRPr="007B5773" w:rsidRDefault="00B76765" w:rsidP="00B76765">
      <w:pPr>
        <w:contextualSpacing/>
        <w:jc w:val="both"/>
        <w:rPr>
          <w:rFonts w:cs="Times New Roman"/>
        </w:rPr>
      </w:pPr>
    </w:p>
    <w:p w14:paraId="116E0DC1" w14:textId="77777777" w:rsidR="00B76765" w:rsidRPr="007B5773" w:rsidRDefault="00B76765" w:rsidP="00B76765">
      <w:pPr>
        <w:contextualSpacing/>
        <w:jc w:val="both"/>
        <w:rPr>
          <w:rFonts w:cs="Times New Roman"/>
          <w:sz w:val="24"/>
        </w:rPr>
      </w:pPr>
    </w:p>
    <w:p w14:paraId="46126B65" w14:textId="77777777" w:rsidR="00B76765" w:rsidRDefault="00B76765" w:rsidP="00B76765">
      <w:pPr>
        <w:jc w:val="both"/>
        <w:rPr>
          <w:b/>
          <w:bCs/>
          <w:sz w:val="27"/>
          <w:szCs w:val="27"/>
        </w:rPr>
      </w:pPr>
    </w:p>
    <w:p w14:paraId="4BAEEA11" w14:textId="77777777" w:rsidR="00B76765" w:rsidRDefault="00B76765" w:rsidP="00B76765">
      <w:pPr>
        <w:spacing w:line="360" w:lineRule="auto"/>
        <w:jc w:val="center"/>
        <w:rPr>
          <w:b/>
          <w:bCs/>
          <w:sz w:val="27"/>
          <w:szCs w:val="27"/>
        </w:rPr>
      </w:pPr>
    </w:p>
    <w:p w14:paraId="105668FE" w14:textId="77777777" w:rsidR="00435A9A" w:rsidRDefault="00435A9A" w:rsidP="00B76765">
      <w:pPr>
        <w:spacing w:line="360" w:lineRule="auto"/>
        <w:jc w:val="center"/>
        <w:rPr>
          <w:b/>
          <w:bCs/>
          <w:sz w:val="27"/>
          <w:szCs w:val="27"/>
        </w:rPr>
      </w:pPr>
    </w:p>
    <w:p w14:paraId="5E069171" w14:textId="77777777" w:rsidR="00B76765" w:rsidRDefault="00B76765" w:rsidP="00B76765">
      <w:pPr>
        <w:spacing w:line="360" w:lineRule="auto"/>
        <w:jc w:val="center"/>
      </w:pPr>
    </w:p>
    <w:p w14:paraId="3D068C98" w14:textId="77777777" w:rsidR="00B76765" w:rsidRDefault="00B76765" w:rsidP="00B76765">
      <w:pPr>
        <w:spacing w:line="360" w:lineRule="auto"/>
        <w:jc w:val="center"/>
      </w:pPr>
    </w:p>
    <w:p w14:paraId="3F4C7651" w14:textId="77777777" w:rsidR="00B76765" w:rsidRDefault="00B76765" w:rsidP="00B76765">
      <w:pPr>
        <w:spacing w:line="360" w:lineRule="auto"/>
        <w:jc w:val="center"/>
      </w:pPr>
    </w:p>
    <w:p w14:paraId="7363C5C2" w14:textId="77777777" w:rsidR="00B76765" w:rsidRDefault="00B76765" w:rsidP="00B76765">
      <w:pPr>
        <w:spacing w:line="360" w:lineRule="auto"/>
        <w:jc w:val="center"/>
      </w:pPr>
    </w:p>
    <w:p w14:paraId="55A6967E" w14:textId="77777777" w:rsidR="00B76765" w:rsidRDefault="00B76765" w:rsidP="00B76765">
      <w:pPr>
        <w:spacing w:line="360" w:lineRule="auto"/>
        <w:jc w:val="center"/>
      </w:pPr>
    </w:p>
    <w:p w14:paraId="72E832B7" w14:textId="77777777" w:rsidR="00B76765" w:rsidRDefault="00B76765" w:rsidP="00B76765">
      <w:pPr>
        <w:spacing w:line="360" w:lineRule="auto"/>
        <w:jc w:val="center"/>
      </w:pPr>
    </w:p>
    <w:p w14:paraId="50EE999B" w14:textId="77777777" w:rsidR="00B76765" w:rsidRDefault="00B76765" w:rsidP="00B76765">
      <w:pPr>
        <w:spacing w:line="360" w:lineRule="auto"/>
        <w:jc w:val="center"/>
      </w:pPr>
    </w:p>
    <w:p w14:paraId="6C87A45A" w14:textId="77777777" w:rsidR="00B76765" w:rsidRDefault="00B76765" w:rsidP="00B76765">
      <w:pPr>
        <w:spacing w:line="360" w:lineRule="auto"/>
        <w:jc w:val="center"/>
      </w:pPr>
    </w:p>
    <w:p w14:paraId="2AB8F0C1" w14:textId="77777777" w:rsidR="00B76765" w:rsidRDefault="00B76765" w:rsidP="00B76765">
      <w:pPr>
        <w:spacing w:line="360" w:lineRule="auto"/>
        <w:jc w:val="center"/>
      </w:pPr>
    </w:p>
    <w:p w14:paraId="13F8F0DC" w14:textId="77777777" w:rsidR="00B76765" w:rsidRDefault="00B76765" w:rsidP="00B76765">
      <w:pPr>
        <w:spacing w:line="360" w:lineRule="auto"/>
        <w:jc w:val="center"/>
      </w:pPr>
    </w:p>
    <w:sdt>
      <w:sdtPr>
        <w:rPr>
          <w:rFonts w:asciiTheme="minorHAnsi" w:eastAsiaTheme="minorHAnsi" w:hAnsiTheme="minorHAnsi" w:cstheme="minorBidi"/>
          <w:b w:val="0"/>
          <w:bCs w:val="0"/>
          <w:color w:val="auto"/>
          <w:sz w:val="22"/>
          <w:szCs w:val="22"/>
          <w:lang w:eastAsia="en-US"/>
        </w:rPr>
        <w:id w:val="-216052456"/>
        <w:docPartObj>
          <w:docPartGallery w:val="Table of Contents"/>
          <w:docPartUnique/>
        </w:docPartObj>
      </w:sdtPr>
      <w:sdtEndPr/>
      <w:sdtContent>
        <w:p w14:paraId="503CEC1B" w14:textId="77777777" w:rsidR="00C46192" w:rsidRDefault="00C46192">
          <w:pPr>
            <w:pStyle w:val="Nagwekspisutreci"/>
          </w:pPr>
          <w:r>
            <w:t>Spis treści</w:t>
          </w:r>
        </w:p>
        <w:p w14:paraId="4C3AACE3" w14:textId="77777777" w:rsidR="004F28D9" w:rsidRDefault="00FF7860">
          <w:pPr>
            <w:pStyle w:val="Spistreci1"/>
            <w:tabs>
              <w:tab w:val="right" w:leader="dot" w:pos="9062"/>
            </w:tabs>
            <w:rPr>
              <w:rFonts w:eastAsiaTheme="minorEastAsia"/>
              <w:noProof/>
              <w:lang w:eastAsia="pl-PL"/>
            </w:rPr>
          </w:pPr>
          <w:r>
            <w:fldChar w:fldCharType="begin"/>
          </w:r>
          <w:r w:rsidR="00C46192">
            <w:instrText xml:space="preserve"> TOC \o "1-3" \h \z \u </w:instrText>
          </w:r>
          <w:r>
            <w:fldChar w:fldCharType="separate"/>
          </w:r>
          <w:hyperlink w:anchor="_Toc18918950" w:history="1">
            <w:r w:rsidR="004F28D9" w:rsidRPr="000D4AEF">
              <w:rPr>
                <w:rStyle w:val="Hipercze"/>
                <w:noProof/>
              </w:rPr>
              <w:t>1. Czym są Zasady udzielania wsparcia na projekty grantowe w ramach naboru RLKS?</w:t>
            </w:r>
            <w:r w:rsidR="004F28D9">
              <w:rPr>
                <w:noProof/>
                <w:webHidden/>
              </w:rPr>
              <w:tab/>
            </w:r>
            <w:r>
              <w:rPr>
                <w:noProof/>
                <w:webHidden/>
              </w:rPr>
              <w:fldChar w:fldCharType="begin"/>
            </w:r>
            <w:r w:rsidR="004F28D9">
              <w:rPr>
                <w:noProof/>
                <w:webHidden/>
              </w:rPr>
              <w:instrText xml:space="preserve"> PAGEREF _Toc18918950 \h </w:instrText>
            </w:r>
            <w:r>
              <w:rPr>
                <w:noProof/>
                <w:webHidden/>
              </w:rPr>
            </w:r>
            <w:r>
              <w:rPr>
                <w:noProof/>
                <w:webHidden/>
              </w:rPr>
              <w:fldChar w:fldCharType="separate"/>
            </w:r>
            <w:r w:rsidR="00BC40E5">
              <w:rPr>
                <w:noProof/>
                <w:webHidden/>
              </w:rPr>
              <w:t>5</w:t>
            </w:r>
            <w:r>
              <w:rPr>
                <w:noProof/>
                <w:webHidden/>
              </w:rPr>
              <w:fldChar w:fldCharType="end"/>
            </w:r>
          </w:hyperlink>
        </w:p>
        <w:p w14:paraId="02075B95" w14:textId="77777777" w:rsidR="004F28D9" w:rsidRDefault="0043659A">
          <w:pPr>
            <w:pStyle w:val="Spistreci1"/>
            <w:tabs>
              <w:tab w:val="right" w:leader="dot" w:pos="9062"/>
            </w:tabs>
            <w:rPr>
              <w:rStyle w:val="Hipercze"/>
              <w:noProof/>
            </w:rPr>
          </w:pPr>
          <w:hyperlink w:anchor="_Toc18918951" w:history="1">
            <w:r w:rsidR="004F28D9" w:rsidRPr="000D4AEF">
              <w:rPr>
                <w:rStyle w:val="Hipercze"/>
                <w:rFonts w:ascii="Times New Roman" w:hAnsi="Times New Roman" w:cs="Times New Roman"/>
                <w:noProof/>
              </w:rPr>
              <w:t xml:space="preserve">2. </w:t>
            </w:r>
            <w:r w:rsidR="004F28D9" w:rsidRPr="000D4AEF">
              <w:rPr>
                <w:rStyle w:val="Hipercze"/>
                <w:noProof/>
              </w:rPr>
              <w:t>Podstawa prawna i dokumenty programowe</w:t>
            </w:r>
            <w:r w:rsidR="004F28D9">
              <w:rPr>
                <w:noProof/>
                <w:webHidden/>
              </w:rPr>
              <w:tab/>
            </w:r>
            <w:r w:rsidR="00FF7860">
              <w:rPr>
                <w:noProof/>
                <w:webHidden/>
              </w:rPr>
              <w:fldChar w:fldCharType="begin"/>
            </w:r>
            <w:r w:rsidR="004F28D9">
              <w:rPr>
                <w:noProof/>
                <w:webHidden/>
              </w:rPr>
              <w:instrText xml:space="preserve"> PAGEREF _Toc18918951 \h </w:instrText>
            </w:r>
            <w:r w:rsidR="00FF7860">
              <w:rPr>
                <w:noProof/>
                <w:webHidden/>
              </w:rPr>
            </w:r>
            <w:r w:rsidR="00FF7860">
              <w:rPr>
                <w:noProof/>
                <w:webHidden/>
              </w:rPr>
              <w:fldChar w:fldCharType="separate"/>
            </w:r>
            <w:r w:rsidR="00BC40E5">
              <w:rPr>
                <w:noProof/>
                <w:webHidden/>
              </w:rPr>
              <w:t>5</w:t>
            </w:r>
            <w:r w:rsidR="00FF7860">
              <w:rPr>
                <w:noProof/>
                <w:webHidden/>
              </w:rPr>
              <w:fldChar w:fldCharType="end"/>
            </w:r>
          </w:hyperlink>
        </w:p>
        <w:p w14:paraId="6F5111CF" w14:textId="77777777" w:rsidR="004F28D9" w:rsidRPr="004F28D9" w:rsidRDefault="004F28D9" w:rsidP="004F28D9">
          <w:r>
            <w:t xml:space="preserve">3. </w:t>
          </w:r>
          <w:r w:rsidRPr="004F28D9">
            <w:t>Kwalifikowalność wydatków w ramach projektu</w:t>
          </w:r>
          <w:r>
            <w:t>…………………………………………………………………………….7</w:t>
          </w:r>
        </w:p>
        <w:p w14:paraId="14251243" w14:textId="77777777" w:rsidR="004F28D9" w:rsidRDefault="0043659A">
          <w:pPr>
            <w:pStyle w:val="Spistreci1"/>
            <w:tabs>
              <w:tab w:val="right" w:leader="dot" w:pos="9062"/>
            </w:tabs>
            <w:rPr>
              <w:rFonts w:eastAsiaTheme="minorEastAsia"/>
              <w:noProof/>
              <w:lang w:eastAsia="pl-PL"/>
            </w:rPr>
          </w:pPr>
          <w:hyperlink w:anchor="_Toc18918952" w:history="1">
            <w:r w:rsidR="004F28D9" w:rsidRPr="000D4AEF">
              <w:rPr>
                <w:rStyle w:val="Hipercze"/>
                <w:rFonts w:ascii="Times New Roman" w:hAnsi="Times New Roman" w:cs="Times New Roman"/>
                <w:noProof/>
              </w:rPr>
              <w:t xml:space="preserve">4. </w:t>
            </w:r>
            <w:r w:rsidR="004F28D9" w:rsidRPr="000D4AEF">
              <w:rPr>
                <w:rStyle w:val="Hipercze"/>
                <w:iCs/>
                <w:noProof/>
              </w:rPr>
              <w:t>Podstawowe informacje dotyczące naboru</w:t>
            </w:r>
            <w:r w:rsidR="004F28D9">
              <w:rPr>
                <w:noProof/>
                <w:webHidden/>
              </w:rPr>
              <w:tab/>
            </w:r>
            <w:r w:rsidR="00FF7860">
              <w:rPr>
                <w:noProof/>
                <w:webHidden/>
              </w:rPr>
              <w:fldChar w:fldCharType="begin"/>
            </w:r>
            <w:r w:rsidR="004F28D9">
              <w:rPr>
                <w:noProof/>
                <w:webHidden/>
              </w:rPr>
              <w:instrText xml:space="preserve"> PAGEREF _Toc18918952 \h </w:instrText>
            </w:r>
            <w:r w:rsidR="00FF7860">
              <w:rPr>
                <w:noProof/>
                <w:webHidden/>
              </w:rPr>
            </w:r>
            <w:r w:rsidR="00FF7860">
              <w:rPr>
                <w:noProof/>
                <w:webHidden/>
              </w:rPr>
              <w:fldChar w:fldCharType="separate"/>
            </w:r>
            <w:r w:rsidR="00BC40E5">
              <w:rPr>
                <w:noProof/>
                <w:webHidden/>
              </w:rPr>
              <w:t>9</w:t>
            </w:r>
            <w:r w:rsidR="00FF7860">
              <w:rPr>
                <w:noProof/>
                <w:webHidden/>
              </w:rPr>
              <w:fldChar w:fldCharType="end"/>
            </w:r>
          </w:hyperlink>
        </w:p>
        <w:p w14:paraId="6D3A59A5" w14:textId="77777777" w:rsidR="004F28D9" w:rsidRDefault="0043659A">
          <w:pPr>
            <w:pStyle w:val="Spistreci1"/>
            <w:tabs>
              <w:tab w:val="right" w:leader="dot" w:pos="9062"/>
            </w:tabs>
            <w:rPr>
              <w:rFonts w:eastAsiaTheme="minorEastAsia"/>
              <w:noProof/>
              <w:lang w:eastAsia="pl-PL"/>
            </w:rPr>
          </w:pPr>
          <w:hyperlink w:anchor="_Toc18918953" w:history="1">
            <w:r w:rsidR="004F28D9" w:rsidRPr="000D4AEF">
              <w:rPr>
                <w:rStyle w:val="Hipercze"/>
                <w:rFonts w:ascii="Times New Roman" w:hAnsi="Times New Roman" w:cs="Times New Roman"/>
                <w:noProof/>
              </w:rPr>
              <w:t>4.1. Nazwa i adres instytucji organizującej przyjmowanie i ocenę wniosków o powierzenie grantów</w:t>
            </w:r>
            <w:r w:rsidR="004F28D9">
              <w:rPr>
                <w:noProof/>
                <w:webHidden/>
              </w:rPr>
              <w:tab/>
            </w:r>
            <w:r w:rsidR="00FF7860">
              <w:rPr>
                <w:noProof/>
                <w:webHidden/>
              </w:rPr>
              <w:fldChar w:fldCharType="begin"/>
            </w:r>
            <w:r w:rsidR="004F28D9">
              <w:rPr>
                <w:noProof/>
                <w:webHidden/>
              </w:rPr>
              <w:instrText xml:space="preserve"> PAGEREF _Toc18918953 \h </w:instrText>
            </w:r>
            <w:r w:rsidR="00FF7860">
              <w:rPr>
                <w:noProof/>
                <w:webHidden/>
              </w:rPr>
            </w:r>
            <w:r w:rsidR="00FF7860">
              <w:rPr>
                <w:noProof/>
                <w:webHidden/>
              </w:rPr>
              <w:fldChar w:fldCharType="separate"/>
            </w:r>
            <w:r w:rsidR="00BC40E5">
              <w:rPr>
                <w:noProof/>
                <w:webHidden/>
              </w:rPr>
              <w:t>9</w:t>
            </w:r>
            <w:r w:rsidR="00FF7860">
              <w:rPr>
                <w:noProof/>
                <w:webHidden/>
              </w:rPr>
              <w:fldChar w:fldCharType="end"/>
            </w:r>
          </w:hyperlink>
        </w:p>
        <w:p w14:paraId="728E0FD1" w14:textId="77777777" w:rsidR="004F28D9" w:rsidRDefault="0043659A">
          <w:pPr>
            <w:pStyle w:val="Spistreci1"/>
            <w:tabs>
              <w:tab w:val="right" w:leader="dot" w:pos="9062"/>
            </w:tabs>
            <w:rPr>
              <w:rFonts w:eastAsiaTheme="minorEastAsia"/>
              <w:noProof/>
              <w:lang w:eastAsia="pl-PL"/>
            </w:rPr>
          </w:pPr>
          <w:hyperlink w:anchor="_Toc18918954" w:history="1">
            <w:r w:rsidR="004F28D9" w:rsidRPr="000D4AEF">
              <w:rPr>
                <w:rStyle w:val="Hipercze"/>
                <w:rFonts w:ascii="Times New Roman" w:hAnsi="Times New Roman" w:cs="Times New Roman"/>
                <w:noProof/>
              </w:rPr>
              <w:t>4.2. Przedmiot naboru</w:t>
            </w:r>
            <w:r w:rsidR="004F28D9">
              <w:rPr>
                <w:noProof/>
                <w:webHidden/>
              </w:rPr>
              <w:tab/>
            </w:r>
            <w:r w:rsidR="00FF7860">
              <w:rPr>
                <w:noProof/>
                <w:webHidden/>
              </w:rPr>
              <w:fldChar w:fldCharType="begin"/>
            </w:r>
            <w:r w:rsidR="004F28D9">
              <w:rPr>
                <w:noProof/>
                <w:webHidden/>
              </w:rPr>
              <w:instrText xml:space="preserve"> PAGEREF _Toc18918954 \h </w:instrText>
            </w:r>
            <w:r w:rsidR="00FF7860">
              <w:rPr>
                <w:noProof/>
                <w:webHidden/>
              </w:rPr>
            </w:r>
            <w:r w:rsidR="00FF7860">
              <w:rPr>
                <w:noProof/>
                <w:webHidden/>
              </w:rPr>
              <w:fldChar w:fldCharType="separate"/>
            </w:r>
            <w:r w:rsidR="00BC40E5">
              <w:rPr>
                <w:noProof/>
                <w:webHidden/>
              </w:rPr>
              <w:t>9</w:t>
            </w:r>
            <w:r w:rsidR="00FF7860">
              <w:rPr>
                <w:noProof/>
                <w:webHidden/>
              </w:rPr>
              <w:fldChar w:fldCharType="end"/>
            </w:r>
          </w:hyperlink>
        </w:p>
        <w:p w14:paraId="4F01AEF3" w14:textId="77777777" w:rsidR="004F28D9" w:rsidRDefault="0043659A">
          <w:pPr>
            <w:pStyle w:val="Spistreci1"/>
            <w:tabs>
              <w:tab w:val="right" w:leader="dot" w:pos="9062"/>
            </w:tabs>
            <w:rPr>
              <w:rFonts w:eastAsiaTheme="minorEastAsia"/>
              <w:noProof/>
              <w:lang w:eastAsia="pl-PL"/>
            </w:rPr>
          </w:pPr>
          <w:hyperlink w:anchor="_Toc18918955" w:history="1">
            <w:r w:rsidR="004F28D9" w:rsidRPr="000D4AEF">
              <w:rPr>
                <w:rStyle w:val="Hipercze"/>
                <w:rFonts w:ascii="Times New Roman" w:hAnsi="Times New Roman" w:cs="Times New Roman"/>
                <w:noProof/>
              </w:rPr>
              <w:t>4.3. Typy projektów</w:t>
            </w:r>
            <w:r w:rsidR="004F28D9">
              <w:rPr>
                <w:noProof/>
                <w:webHidden/>
              </w:rPr>
              <w:tab/>
            </w:r>
            <w:r w:rsidR="00FF7860">
              <w:rPr>
                <w:noProof/>
                <w:webHidden/>
              </w:rPr>
              <w:fldChar w:fldCharType="begin"/>
            </w:r>
            <w:r w:rsidR="004F28D9">
              <w:rPr>
                <w:noProof/>
                <w:webHidden/>
              </w:rPr>
              <w:instrText xml:space="preserve"> PAGEREF _Toc18918955 \h </w:instrText>
            </w:r>
            <w:r w:rsidR="00FF7860">
              <w:rPr>
                <w:noProof/>
                <w:webHidden/>
              </w:rPr>
            </w:r>
            <w:r w:rsidR="00FF7860">
              <w:rPr>
                <w:noProof/>
                <w:webHidden/>
              </w:rPr>
              <w:fldChar w:fldCharType="separate"/>
            </w:r>
            <w:r w:rsidR="00BC40E5">
              <w:rPr>
                <w:noProof/>
                <w:webHidden/>
              </w:rPr>
              <w:t>9</w:t>
            </w:r>
            <w:r w:rsidR="00FF7860">
              <w:rPr>
                <w:noProof/>
                <w:webHidden/>
              </w:rPr>
              <w:fldChar w:fldCharType="end"/>
            </w:r>
          </w:hyperlink>
        </w:p>
        <w:p w14:paraId="0EA17B05" w14:textId="77777777" w:rsidR="004F28D9" w:rsidRDefault="0043659A">
          <w:pPr>
            <w:pStyle w:val="Spistreci1"/>
            <w:tabs>
              <w:tab w:val="right" w:leader="dot" w:pos="9062"/>
            </w:tabs>
            <w:rPr>
              <w:rFonts w:eastAsiaTheme="minorEastAsia"/>
              <w:noProof/>
              <w:lang w:eastAsia="pl-PL"/>
            </w:rPr>
          </w:pPr>
          <w:hyperlink w:anchor="_Toc18918956" w:history="1">
            <w:r w:rsidR="004F28D9" w:rsidRPr="000D4AEF">
              <w:rPr>
                <w:rStyle w:val="Hipercze"/>
                <w:rFonts w:ascii="Times New Roman" w:hAnsi="Times New Roman" w:cs="Times New Roman"/>
                <w:noProof/>
              </w:rPr>
              <w:t>4.4. Podmioty uprawnione do ubiegania się o grant</w:t>
            </w:r>
            <w:r w:rsidR="004F28D9">
              <w:rPr>
                <w:noProof/>
                <w:webHidden/>
              </w:rPr>
              <w:tab/>
            </w:r>
            <w:r w:rsidR="00FF7860">
              <w:rPr>
                <w:noProof/>
                <w:webHidden/>
              </w:rPr>
              <w:fldChar w:fldCharType="begin"/>
            </w:r>
            <w:r w:rsidR="004F28D9">
              <w:rPr>
                <w:noProof/>
                <w:webHidden/>
              </w:rPr>
              <w:instrText xml:space="preserve"> PAGEREF _Toc18918956 \h </w:instrText>
            </w:r>
            <w:r w:rsidR="00FF7860">
              <w:rPr>
                <w:noProof/>
                <w:webHidden/>
              </w:rPr>
            </w:r>
            <w:r w:rsidR="00FF7860">
              <w:rPr>
                <w:noProof/>
                <w:webHidden/>
              </w:rPr>
              <w:fldChar w:fldCharType="separate"/>
            </w:r>
            <w:r w:rsidR="00BC40E5">
              <w:rPr>
                <w:noProof/>
                <w:webHidden/>
              </w:rPr>
              <w:t>9</w:t>
            </w:r>
            <w:r w:rsidR="00FF7860">
              <w:rPr>
                <w:noProof/>
                <w:webHidden/>
              </w:rPr>
              <w:fldChar w:fldCharType="end"/>
            </w:r>
          </w:hyperlink>
        </w:p>
        <w:p w14:paraId="63F92104" w14:textId="77777777" w:rsidR="004F28D9" w:rsidRDefault="0043659A">
          <w:pPr>
            <w:pStyle w:val="Spistreci1"/>
            <w:tabs>
              <w:tab w:val="right" w:leader="dot" w:pos="9062"/>
            </w:tabs>
            <w:rPr>
              <w:rFonts w:eastAsiaTheme="minorEastAsia"/>
              <w:noProof/>
              <w:lang w:eastAsia="pl-PL"/>
            </w:rPr>
          </w:pPr>
          <w:hyperlink w:anchor="_Toc18918957" w:history="1">
            <w:r w:rsidR="004F28D9" w:rsidRPr="000D4AEF">
              <w:rPr>
                <w:rStyle w:val="Hipercze"/>
                <w:rFonts w:ascii="Times New Roman" w:hAnsi="Times New Roman" w:cs="Times New Roman"/>
                <w:noProof/>
              </w:rPr>
              <w:t>4.5. Kwota przeznaczona na dofinansowanie projektów grantowych w ramach RLKS, limity dotyczące wartości wydatków kwalifikowalnych projektu</w:t>
            </w:r>
            <w:r w:rsidR="004F28D9">
              <w:rPr>
                <w:noProof/>
                <w:webHidden/>
              </w:rPr>
              <w:tab/>
            </w:r>
            <w:r w:rsidR="00FF7860">
              <w:rPr>
                <w:noProof/>
                <w:webHidden/>
              </w:rPr>
              <w:fldChar w:fldCharType="begin"/>
            </w:r>
            <w:r w:rsidR="004F28D9">
              <w:rPr>
                <w:noProof/>
                <w:webHidden/>
              </w:rPr>
              <w:instrText xml:space="preserve"> PAGEREF _Toc18918957 \h </w:instrText>
            </w:r>
            <w:r w:rsidR="00FF7860">
              <w:rPr>
                <w:noProof/>
                <w:webHidden/>
              </w:rPr>
            </w:r>
            <w:r w:rsidR="00FF7860">
              <w:rPr>
                <w:noProof/>
                <w:webHidden/>
              </w:rPr>
              <w:fldChar w:fldCharType="separate"/>
            </w:r>
            <w:r w:rsidR="00BC40E5">
              <w:rPr>
                <w:noProof/>
                <w:webHidden/>
              </w:rPr>
              <w:t>10</w:t>
            </w:r>
            <w:r w:rsidR="00FF7860">
              <w:rPr>
                <w:noProof/>
                <w:webHidden/>
              </w:rPr>
              <w:fldChar w:fldCharType="end"/>
            </w:r>
          </w:hyperlink>
        </w:p>
        <w:p w14:paraId="67748B1D" w14:textId="77777777" w:rsidR="004F28D9" w:rsidRDefault="0043659A">
          <w:pPr>
            <w:pStyle w:val="Spistreci1"/>
            <w:tabs>
              <w:tab w:val="right" w:leader="dot" w:pos="9062"/>
            </w:tabs>
            <w:rPr>
              <w:rFonts w:eastAsiaTheme="minorEastAsia"/>
              <w:noProof/>
              <w:lang w:eastAsia="pl-PL"/>
            </w:rPr>
          </w:pPr>
          <w:hyperlink w:anchor="_Toc18918958" w:history="1">
            <w:r w:rsidR="004F28D9" w:rsidRPr="000D4AEF">
              <w:rPr>
                <w:rStyle w:val="Hipercze"/>
                <w:rFonts w:ascii="Times New Roman" w:hAnsi="Times New Roman" w:cs="Times New Roman"/>
                <w:noProof/>
              </w:rPr>
              <w:t>4.6. Orientacyjny termin oceny wniosku o powierzenie grantu</w:t>
            </w:r>
            <w:r w:rsidR="004F28D9">
              <w:rPr>
                <w:noProof/>
                <w:webHidden/>
              </w:rPr>
              <w:tab/>
            </w:r>
            <w:r w:rsidR="00FF7860">
              <w:rPr>
                <w:noProof/>
                <w:webHidden/>
              </w:rPr>
              <w:fldChar w:fldCharType="begin"/>
            </w:r>
            <w:r w:rsidR="004F28D9">
              <w:rPr>
                <w:noProof/>
                <w:webHidden/>
              </w:rPr>
              <w:instrText xml:space="preserve"> PAGEREF _Toc18918958 \h </w:instrText>
            </w:r>
            <w:r w:rsidR="00FF7860">
              <w:rPr>
                <w:noProof/>
                <w:webHidden/>
              </w:rPr>
            </w:r>
            <w:r w:rsidR="00FF7860">
              <w:rPr>
                <w:noProof/>
                <w:webHidden/>
              </w:rPr>
              <w:fldChar w:fldCharType="separate"/>
            </w:r>
            <w:r w:rsidR="00BC40E5">
              <w:rPr>
                <w:noProof/>
                <w:webHidden/>
              </w:rPr>
              <w:t>10</w:t>
            </w:r>
            <w:r w:rsidR="00FF7860">
              <w:rPr>
                <w:noProof/>
                <w:webHidden/>
              </w:rPr>
              <w:fldChar w:fldCharType="end"/>
            </w:r>
          </w:hyperlink>
        </w:p>
        <w:p w14:paraId="7D09D09E" w14:textId="77777777" w:rsidR="004F28D9" w:rsidRDefault="0043659A">
          <w:pPr>
            <w:pStyle w:val="Spistreci1"/>
            <w:tabs>
              <w:tab w:val="right" w:leader="dot" w:pos="9062"/>
            </w:tabs>
            <w:rPr>
              <w:rFonts w:eastAsiaTheme="minorEastAsia"/>
              <w:noProof/>
              <w:lang w:eastAsia="pl-PL"/>
            </w:rPr>
          </w:pPr>
          <w:hyperlink w:anchor="_Toc18918959" w:history="1">
            <w:r w:rsidR="004F28D9" w:rsidRPr="000D4AEF">
              <w:rPr>
                <w:rStyle w:val="Hipercze"/>
                <w:rFonts w:ascii="Times New Roman" w:hAnsi="Times New Roman" w:cs="Times New Roman"/>
                <w:noProof/>
              </w:rPr>
              <w:t>4.7. Wskaźniki produktu i rezultatu</w:t>
            </w:r>
            <w:r w:rsidR="004F28D9">
              <w:rPr>
                <w:noProof/>
                <w:webHidden/>
              </w:rPr>
              <w:tab/>
            </w:r>
            <w:r w:rsidR="00FF7860">
              <w:rPr>
                <w:noProof/>
                <w:webHidden/>
              </w:rPr>
              <w:fldChar w:fldCharType="begin"/>
            </w:r>
            <w:r w:rsidR="004F28D9">
              <w:rPr>
                <w:noProof/>
                <w:webHidden/>
              </w:rPr>
              <w:instrText xml:space="preserve"> PAGEREF _Toc18918959 \h </w:instrText>
            </w:r>
            <w:r w:rsidR="00FF7860">
              <w:rPr>
                <w:noProof/>
                <w:webHidden/>
              </w:rPr>
            </w:r>
            <w:r w:rsidR="00FF7860">
              <w:rPr>
                <w:noProof/>
                <w:webHidden/>
              </w:rPr>
              <w:fldChar w:fldCharType="separate"/>
            </w:r>
            <w:r w:rsidR="00BC40E5">
              <w:rPr>
                <w:noProof/>
                <w:webHidden/>
              </w:rPr>
              <w:t>10</w:t>
            </w:r>
            <w:r w:rsidR="00FF7860">
              <w:rPr>
                <w:noProof/>
                <w:webHidden/>
              </w:rPr>
              <w:fldChar w:fldCharType="end"/>
            </w:r>
          </w:hyperlink>
        </w:p>
        <w:p w14:paraId="7C952B9D" w14:textId="77777777" w:rsidR="004F28D9" w:rsidRDefault="0043659A">
          <w:pPr>
            <w:pStyle w:val="Spistreci1"/>
            <w:tabs>
              <w:tab w:val="right" w:leader="dot" w:pos="9062"/>
            </w:tabs>
            <w:rPr>
              <w:rFonts w:eastAsiaTheme="minorEastAsia"/>
              <w:noProof/>
              <w:lang w:eastAsia="pl-PL"/>
            </w:rPr>
          </w:pPr>
          <w:hyperlink w:anchor="_Toc18918960" w:history="1">
            <w:r w:rsidR="004F28D9" w:rsidRPr="000D4AEF">
              <w:rPr>
                <w:rStyle w:val="Hipercze"/>
                <w:rFonts w:ascii="Times New Roman" w:hAnsi="Times New Roman" w:cs="Times New Roman"/>
                <w:noProof/>
              </w:rPr>
              <w:t>5. POMOC DE MINIMIS</w:t>
            </w:r>
            <w:r w:rsidR="004F28D9">
              <w:rPr>
                <w:noProof/>
                <w:webHidden/>
              </w:rPr>
              <w:tab/>
            </w:r>
            <w:r w:rsidR="00FF7860">
              <w:rPr>
                <w:noProof/>
                <w:webHidden/>
              </w:rPr>
              <w:fldChar w:fldCharType="begin"/>
            </w:r>
            <w:r w:rsidR="004F28D9">
              <w:rPr>
                <w:noProof/>
                <w:webHidden/>
              </w:rPr>
              <w:instrText xml:space="preserve"> PAGEREF _Toc18918960 \h </w:instrText>
            </w:r>
            <w:r w:rsidR="00FF7860">
              <w:rPr>
                <w:noProof/>
                <w:webHidden/>
              </w:rPr>
            </w:r>
            <w:r w:rsidR="00FF7860">
              <w:rPr>
                <w:noProof/>
                <w:webHidden/>
              </w:rPr>
              <w:fldChar w:fldCharType="separate"/>
            </w:r>
            <w:r w:rsidR="00BC40E5">
              <w:rPr>
                <w:noProof/>
                <w:webHidden/>
              </w:rPr>
              <w:t>14</w:t>
            </w:r>
            <w:r w:rsidR="00FF7860">
              <w:rPr>
                <w:noProof/>
                <w:webHidden/>
              </w:rPr>
              <w:fldChar w:fldCharType="end"/>
            </w:r>
          </w:hyperlink>
        </w:p>
        <w:p w14:paraId="01B72DBC" w14:textId="77777777" w:rsidR="004F28D9" w:rsidRDefault="0043659A">
          <w:pPr>
            <w:pStyle w:val="Spistreci2"/>
            <w:rPr>
              <w:rFonts w:eastAsiaTheme="minorEastAsia"/>
              <w:noProof/>
              <w:lang w:eastAsia="pl-PL"/>
            </w:rPr>
          </w:pPr>
          <w:hyperlink w:anchor="_Toc18918961" w:history="1">
            <w:r w:rsidR="004F28D9" w:rsidRPr="000D4AEF">
              <w:rPr>
                <w:rStyle w:val="Hipercze"/>
                <w:rFonts w:ascii="Times New Roman" w:hAnsi="Times New Roman" w:cs="Times New Roman"/>
                <w:noProof/>
              </w:rPr>
              <w:t>6. Udzielanie informacji/Doradztwo</w:t>
            </w:r>
            <w:r w:rsidR="004F28D9">
              <w:rPr>
                <w:noProof/>
                <w:webHidden/>
              </w:rPr>
              <w:tab/>
            </w:r>
            <w:r w:rsidR="00FF7860">
              <w:rPr>
                <w:noProof/>
                <w:webHidden/>
              </w:rPr>
              <w:fldChar w:fldCharType="begin"/>
            </w:r>
            <w:r w:rsidR="004F28D9">
              <w:rPr>
                <w:noProof/>
                <w:webHidden/>
              </w:rPr>
              <w:instrText xml:space="preserve"> PAGEREF _Toc18918961 \h </w:instrText>
            </w:r>
            <w:r w:rsidR="00FF7860">
              <w:rPr>
                <w:noProof/>
                <w:webHidden/>
              </w:rPr>
            </w:r>
            <w:r w:rsidR="00FF7860">
              <w:rPr>
                <w:noProof/>
                <w:webHidden/>
              </w:rPr>
              <w:fldChar w:fldCharType="separate"/>
            </w:r>
            <w:r w:rsidR="00BC40E5">
              <w:rPr>
                <w:noProof/>
                <w:webHidden/>
              </w:rPr>
              <w:t>17</w:t>
            </w:r>
            <w:r w:rsidR="00FF7860">
              <w:rPr>
                <w:noProof/>
                <w:webHidden/>
              </w:rPr>
              <w:fldChar w:fldCharType="end"/>
            </w:r>
          </w:hyperlink>
        </w:p>
        <w:p w14:paraId="6B6236F9" w14:textId="77777777" w:rsidR="004F28D9" w:rsidRDefault="0043659A">
          <w:pPr>
            <w:pStyle w:val="Spistreci1"/>
            <w:tabs>
              <w:tab w:val="right" w:leader="dot" w:pos="9062"/>
            </w:tabs>
            <w:rPr>
              <w:rFonts w:eastAsiaTheme="minorEastAsia"/>
              <w:noProof/>
              <w:lang w:eastAsia="pl-PL"/>
            </w:rPr>
          </w:pPr>
          <w:hyperlink w:anchor="_Toc18918962" w:history="1">
            <w:r w:rsidR="004F28D9" w:rsidRPr="000D4AEF">
              <w:rPr>
                <w:rStyle w:val="Hipercze"/>
                <w:rFonts w:ascii="Times New Roman" w:hAnsi="Times New Roman" w:cs="Times New Roman"/>
                <w:noProof/>
              </w:rPr>
              <w:t>7. Termin, miejsce i forma składania wniosków powierzenie grantu</w:t>
            </w:r>
            <w:r w:rsidR="004F28D9">
              <w:rPr>
                <w:noProof/>
                <w:webHidden/>
              </w:rPr>
              <w:tab/>
            </w:r>
            <w:r w:rsidR="00FF7860">
              <w:rPr>
                <w:noProof/>
                <w:webHidden/>
              </w:rPr>
              <w:fldChar w:fldCharType="begin"/>
            </w:r>
            <w:r w:rsidR="004F28D9">
              <w:rPr>
                <w:noProof/>
                <w:webHidden/>
              </w:rPr>
              <w:instrText xml:space="preserve"> PAGEREF _Toc18918962 \h </w:instrText>
            </w:r>
            <w:r w:rsidR="00FF7860">
              <w:rPr>
                <w:noProof/>
                <w:webHidden/>
              </w:rPr>
            </w:r>
            <w:r w:rsidR="00FF7860">
              <w:rPr>
                <w:noProof/>
                <w:webHidden/>
              </w:rPr>
              <w:fldChar w:fldCharType="separate"/>
            </w:r>
            <w:r w:rsidR="00BC40E5">
              <w:rPr>
                <w:noProof/>
                <w:webHidden/>
              </w:rPr>
              <w:t>18</w:t>
            </w:r>
            <w:r w:rsidR="00FF7860">
              <w:rPr>
                <w:noProof/>
                <w:webHidden/>
              </w:rPr>
              <w:fldChar w:fldCharType="end"/>
            </w:r>
          </w:hyperlink>
        </w:p>
        <w:p w14:paraId="31E3D8B5" w14:textId="77777777" w:rsidR="004F28D9" w:rsidRDefault="0043659A">
          <w:pPr>
            <w:pStyle w:val="Spistreci1"/>
            <w:tabs>
              <w:tab w:val="right" w:leader="dot" w:pos="9062"/>
            </w:tabs>
            <w:rPr>
              <w:rFonts w:eastAsiaTheme="minorEastAsia"/>
              <w:noProof/>
              <w:lang w:eastAsia="pl-PL"/>
            </w:rPr>
          </w:pPr>
          <w:hyperlink w:anchor="_Toc18918963" w:history="1">
            <w:r w:rsidR="004F28D9" w:rsidRPr="000D4AEF">
              <w:rPr>
                <w:rStyle w:val="Hipercze"/>
                <w:rFonts w:ascii="Times New Roman" w:eastAsia="Times New Roman" w:hAnsi="Times New Roman" w:cs="Times New Roman"/>
                <w:noProof/>
                <w:lang w:eastAsia="pl-PL"/>
              </w:rPr>
              <w:t>8. Wprowadzanie do oferty nowego produktu/ usługi</w:t>
            </w:r>
            <w:r w:rsidR="004F28D9">
              <w:rPr>
                <w:noProof/>
                <w:webHidden/>
              </w:rPr>
              <w:tab/>
            </w:r>
            <w:r w:rsidR="00FF7860">
              <w:rPr>
                <w:noProof/>
                <w:webHidden/>
              </w:rPr>
              <w:fldChar w:fldCharType="begin"/>
            </w:r>
            <w:r w:rsidR="004F28D9">
              <w:rPr>
                <w:noProof/>
                <w:webHidden/>
              </w:rPr>
              <w:instrText xml:space="preserve"> PAGEREF _Toc18918963 \h </w:instrText>
            </w:r>
            <w:r w:rsidR="00FF7860">
              <w:rPr>
                <w:noProof/>
                <w:webHidden/>
              </w:rPr>
            </w:r>
            <w:r w:rsidR="00FF7860">
              <w:rPr>
                <w:noProof/>
                <w:webHidden/>
              </w:rPr>
              <w:fldChar w:fldCharType="separate"/>
            </w:r>
            <w:r w:rsidR="00BC40E5">
              <w:rPr>
                <w:noProof/>
                <w:webHidden/>
              </w:rPr>
              <w:t>19</w:t>
            </w:r>
            <w:r w:rsidR="00FF7860">
              <w:rPr>
                <w:noProof/>
                <w:webHidden/>
              </w:rPr>
              <w:fldChar w:fldCharType="end"/>
            </w:r>
          </w:hyperlink>
        </w:p>
        <w:p w14:paraId="0CFD780A" w14:textId="77777777" w:rsidR="004F28D9" w:rsidRDefault="0043659A">
          <w:pPr>
            <w:pStyle w:val="Spistreci1"/>
            <w:tabs>
              <w:tab w:val="right" w:leader="dot" w:pos="9062"/>
            </w:tabs>
            <w:rPr>
              <w:rFonts w:eastAsiaTheme="minorEastAsia"/>
              <w:noProof/>
              <w:lang w:eastAsia="pl-PL"/>
            </w:rPr>
          </w:pPr>
          <w:hyperlink w:anchor="_Toc18918964" w:history="1">
            <w:r w:rsidR="004F28D9" w:rsidRPr="000D4AEF">
              <w:rPr>
                <w:rStyle w:val="Hipercze"/>
                <w:noProof/>
              </w:rPr>
              <w:t>9. Etapy weryfikacji i wyboru  grantu</w:t>
            </w:r>
            <w:r w:rsidR="004F28D9">
              <w:rPr>
                <w:noProof/>
                <w:webHidden/>
              </w:rPr>
              <w:tab/>
            </w:r>
            <w:r w:rsidR="00FF7860">
              <w:rPr>
                <w:noProof/>
                <w:webHidden/>
              </w:rPr>
              <w:fldChar w:fldCharType="begin"/>
            </w:r>
            <w:r w:rsidR="004F28D9">
              <w:rPr>
                <w:noProof/>
                <w:webHidden/>
              </w:rPr>
              <w:instrText xml:space="preserve"> PAGEREF _Toc18918964 \h </w:instrText>
            </w:r>
            <w:r w:rsidR="00FF7860">
              <w:rPr>
                <w:noProof/>
                <w:webHidden/>
              </w:rPr>
            </w:r>
            <w:r w:rsidR="00FF7860">
              <w:rPr>
                <w:noProof/>
                <w:webHidden/>
              </w:rPr>
              <w:fldChar w:fldCharType="separate"/>
            </w:r>
            <w:r w:rsidR="00BC40E5">
              <w:rPr>
                <w:noProof/>
                <w:webHidden/>
              </w:rPr>
              <w:t>21</w:t>
            </w:r>
            <w:r w:rsidR="00FF7860">
              <w:rPr>
                <w:noProof/>
                <w:webHidden/>
              </w:rPr>
              <w:fldChar w:fldCharType="end"/>
            </w:r>
          </w:hyperlink>
        </w:p>
        <w:p w14:paraId="72F2DAC4" w14:textId="77777777" w:rsidR="004F28D9" w:rsidRDefault="0043659A">
          <w:pPr>
            <w:pStyle w:val="Spistreci1"/>
            <w:tabs>
              <w:tab w:val="right" w:leader="dot" w:pos="9062"/>
            </w:tabs>
            <w:rPr>
              <w:rFonts w:eastAsiaTheme="minorEastAsia"/>
              <w:noProof/>
              <w:lang w:eastAsia="pl-PL"/>
            </w:rPr>
          </w:pPr>
          <w:hyperlink w:anchor="_Toc18918965" w:history="1">
            <w:r w:rsidR="004F28D9" w:rsidRPr="000D4AEF">
              <w:rPr>
                <w:rStyle w:val="Hipercze"/>
                <w:noProof/>
              </w:rPr>
              <w:t>9.1. Etapy weryfikacji wstępnej</w:t>
            </w:r>
            <w:r w:rsidR="004F28D9">
              <w:rPr>
                <w:noProof/>
                <w:webHidden/>
              </w:rPr>
              <w:tab/>
            </w:r>
            <w:r w:rsidR="00FF7860">
              <w:rPr>
                <w:noProof/>
                <w:webHidden/>
              </w:rPr>
              <w:fldChar w:fldCharType="begin"/>
            </w:r>
            <w:r w:rsidR="004F28D9">
              <w:rPr>
                <w:noProof/>
                <w:webHidden/>
              </w:rPr>
              <w:instrText xml:space="preserve"> PAGEREF _Toc18918965 \h </w:instrText>
            </w:r>
            <w:r w:rsidR="00FF7860">
              <w:rPr>
                <w:noProof/>
                <w:webHidden/>
              </w:rPr>
            </w:r>
            <w:r w:rsidR="00FF7860">
              <w:rPr>
                <w:noProof/>
                <w:webHidden/>
              </w:rPr>
              <w:fldChar w:fldCharType="separate"/>
            </w:r>
            <w:r w:rsidR="00BC40E5">
              <w:rPr>
                <w:noProof/>
                <w:webHidden/>
              </w:rPr>
              <w:t>21</w:t>
            </w:r>
            <w:r w:rsidR="00FF7860">
              <w:rPr>
                <w:noProof/>
                <w:webHidden/>
              </w:rPr>
              <w:fldChar w:fldCharType="end"/>
            </w:r>
          </w:hyperlink>
        </w:p>
        <w:p w14:paraId="69BF87D0" w14:textId="77777777" w:rsidR="004F28D9" w:rsidRDefault="0043659A">
          <w:pPr>
            <w:pStyle w:val="Spistreci1"/>
            <w:tabs>
              <w:tab w:val="right" w:leader="dot" w:pos="9062"/>
            </w:tabs>
            <w:rPr>
              <w:rFonts w:eastAsiaTheme="minorEastAsia"/>
              <w:noProof/>
              <w:lang w:eastAsia="pl-PL"/>
            </w:rPr>
          </w:pPr>
          <w:hyperlink w:anchor="_Toc18918966" w:history="1">
            <w:r w:rsidR="004F28D9" w:rsidRPr="000D4AEF">
              <w:rPr>
                <w:rStyle w:val="Hipercze"/>
                <w:noProof/>
              </w:rPr>
              <w:t>9.2 Proces decyzyjny – proces oceny i wyboru wniosku o powierzenie grantu</w:t>
            </w:r>
            <w:r w:rsidR="004F28D9">
              <w:rPr>
                <w:noProof/>
                <w:webHidden/>
              </w:rPr>
              <w:tab/>
            </w:r>
            <w:r w:rsidR="00FF7860">
              <w:rPr>
                <w:noProof/>
                <w:webHidden/>
              </w:rPr>
              <w:fldChar w:fldCharType="begin"/>
            </w:r>
            <w:r w:rsidR="004F28D9">
              <w:rPr>
                <w:noProof/>
                <w:webHidden/>
              </w:rPr>
              <w:instrText xml:space="preserve"> PAGEREF _Toc18918966 \h </w:instrText>
            </w:r>
            <w:r w:rsidR="00FF7860">
              <w:rPr>
                <w:noProof/>
                <w:webHidden/>
              </w:rPr>
            </w:r>
            <w:r w:rsidR="00FF7860">
              <w:rPr>
                <w:noProof/>
                <w:webHidden/>
              </w:rPr>
              <w:fldChar w:fldCharType="separate"/>
            </w:r>
            <w:r w:rsidR="00BC40E5">
              <w:rPr>
                <w:noProof/>
                <w:webHidden/>
              </w:rPr>
              <w:t>22</w:t>
            </w:r>
            <w:r w:rsidR="00FF7860">
              <w:rPr>
                <w:noProof/>
                <w:webHidden/>
              </w:rPr>
              <w:fldChar w:fldCharType="end"/>
            </w:r>
          </w:hyperlink>
        </w:p>
        <w:p w14:paraId="73CA2514" w14:textId="77777777" w:rsidR="004F28D9" w:rsidRDefault="0043659A">
          <w:pPr>
            <w:pStyle w:val="Spistreci1"/>
            <w:tabs>
              <w:tab w:val="right" w:leader="dot" w:pos="9062"/>
            </w:tabs>
            <w:rPr>
              <w:rFonts w:eastAsiaTheme="minorEastAsia"/>
              <w:noProof/>
              <w:lang w:eastAsia="pl-PL"/>
            </w:rPr>
          </w:pPr>
          <w:hyperlink w:anchor="_Toc18918967" w:history="1">
            <w:r w:rsidR="004F28D9" w:rsidRPr="000D4AEF">
              <w:rPr>
                <w:rStyle w:val="Hipercze"/>
                <w:rFonts w:ascii="Times New Roman" w:hAnsi="Times New Roman" w:cs="Times New Roman"/>
                <w:noProof/>
              </w:rPr>
              <w:t>10. Środki odwoławcze przysługujące grantobiorcy</w:t>
            </w:r>
            <w:r w:rsidR="004F28D9">
              <w:rPr>
                <w:noProof/>
                <w:webHidden/>
              </w:rPr>
              <w:tab/>
            </w:r>
            <w:r w:rsidR="00FF7860">
              <w:rPr>
                <w:noProof/>
                <w:webHidden/>
              </w:rPr>
              <w:fldChar w:fldCharType="begin"/>
            </w:r>
            <w:r w:rsidR="004F28D9">
              <w:rPr>
                <w:noProof/>
                <w:webHidden/>
              </w:rPr>
              <w:instrText xml:space="preserve"> PAGEREF _Toc18918967 \h </w:instrText>
            </w:r>
            <w:r w:rsidR="00FF7860">
              <w:rPr>
                <w:noProof/>
                <w:webHidden/>
              </w:rPr>
            </w:r>
            <w:r w:rsidR="00FF7860">
              <w:rPr>
                <w:noProof/>
                <w:webHidden/>
              </w:rPr>
              <w:fldChar w:fldCharType="separate"/>
            </w:r>
            <w:r w:rsidR="00BC40E5">
              <w:rPr>
                <w:noProof/>
                <w:webHidden/>
              </w:rPr>
              <w:t>24</w:t>
            </w:r>
            <w:r w:rsidR="00FF7860">
              <w:rPr>
                <w:noProof/>
                <w:webHidden/>
              </w:rPr>
              <w:fldChar w:fldCharType="end"/>
            </w:r>
          </w:hyperlink>
        </w:p>
        <w:p w14:paraId="2CFD6D66" w14:textId="77777777" w:rsidR="004F28D9" w:rsidRDefault="0043659A">
          <w:pPr>
            <w:pStyle w:val="Spistreci1"/>
            <w:tabs>
              <w:tab w:val="right" w:leader="dot" w:pos="9062"/>
            </w:tabs>
            <w:rPr>
              <w:noProof/>
            </w:rPr>
          </w:pPr>
          <w:hyperlink w:anchor="_Toc18918968" w:history="1">
            <w:r w:rsidR="004F28D9" w:rsidRPr="000D4AEF">
              <w:rPr>
                <w:rStyle w:val="Hipercze"/>
                <w:rFonts w:ascii="Times New Roman" w:hAnsi="Times New Roman" w:cs="Times New Roman"/>
                <w:noProof/>
              </w:rPr>
              <w:t>11. Umowa o powierzenie grantu</w:t>
            </w:r>
            <w:r w:rsidR="004F28D9">
              <w:rPr>
                <w:noProof/>
                <w:webHidden/>
              </w:rPr>
              <w:tab/>
            </w:r>
            <w:r w:rsidR="00FF7860">
              <w:rPr>
                <w:noProof/>
                <w:webHidden/>
              </w:rPr>
              <w:fldChar w:fldCharType="begin"/>
            </w:r>
            <w:r w:rsidR="004F28D9">
              <w:rPr>
                <w:noProof/>
                <w:webHidden/>
              </w:rPr>
              <w:instrText xml:space="preserve"> PAGEREF _Toc18918968 \h </w:instrText>
            </w:r>
            <w:r w:rsidR="00FF7860">
              <w:rPr>
                <w:noProof/>
                <w:webHidden/>
              </w:rPr>
            </w:r>
            <w:r w:rsidR="00FF7860">
              <w:rPr>
                <w:noProof/>
                <w:webHidden/>
              </w:rPr>
              <w:fldChar w:fldCharType="separate"/>
            </w:r>
            <w:r w:rsidR="00BC40E5">
              <w:rPr>
                <w:noProof/>
                <w:webHidden/>
              </w:rPr>
              <w:t>25</w:t>
            </w:r>
            <w:r w:rsidR="00FF7860">
              <w:rPr>
                <w:noProof/>
                <w:webHidden/>
              </w:rPr>
              <w:fldChar w:fldCharType="end"/>
            </w:r>
          </w:hyperlink>
        </w:p>
        <w:p w14:paraId="115AA2B9" w14:textId="70BA91CE" w:rsidR="000E0AED" w:rsidRPr="000E0AED" w:rsidRDefault="00735D57" w:rsidP="000E0AED">
          <w:r>
            <w:t xml:space="preserve">12. </w:t>
          </w:r>
          <w:r w:rsidR="00B267A8">
            <w:t xml:space="preserve">Informacje dotyczące przetwarzania danych osobowych </w:t>
          </w:r>
          <w:r>
            <w:t>……………………………</w:t>
          </w:r>
          <w:r w:rsidR="008A3C8E">
            <w:t>…………………</w:t>
          </w:r>
          <w:r>
            <w:t>…………</w:t>
          </w:r>
          <w:r w:rsidR="00B50105">
            <w:t xml:space="preserve"> 27</w:t>
          </w:r>
        </w:p>
        <w:p w14:paraId="5D213D51" w14:textId="77777777" w:rsidR="00C46192" w:rsidRDefault="00FF7860">
          <w:r>
            <w:rPr>
              <w:b/>
              <w:bCs/>
            </w:rPr>
            <w:fldChar w:fldCharType="end"/>
          </w:r>
        </w:p>
      </w:sdtContent>
    </w:sdt>
    <w:p w14:paraId="5F3A2969" w14:textId="77777777" w:rsidR="00B76765" w:rsidRDefault="00B76765" w:rsidP="00B76765">
      <w:pPr>
        <w:spacing w:line="360" w:lineRule="auto"/>
        <w:jc w:val="center"/>
      </w:pPr>
    </w:p>
    <w:p w14:paraId="55538AF1" w14:textId="77777777" w:rsidR="00B76765" w:rsidRDefault="00B76765" w:rsidP="00B76765">
      <w:pPr>
        <w:spacing w:line="360" w:lineRule="auto"/>
        <w:jc w:val="center"/>
      </w:pPr>
    </w:p>
    <w:p w14:paraId="01062BAD" w14:textId="77777777" w:rsidR="00B76765" w:rsidRDefault="00B76765" w:rsidP="00B76765">
      <w:pPr>
        <w:spacing w:line="360" w:lineRule="auto"/>
        <w:jc w:val="center"/>
      </w:pPr>
    </w:p>
    <w:p w14:paraId="64C64371" w14:textId="77777777" w:rsidR="00B76765" w:rsidRDefault="00B76765" w:rsidP="00B76765">
      <w:pPr>
        <w:spacing w:line="360" w:lineRule="auto"/>
        <w:jc w:val="center"/>
      </w:pPr>
    </w:p>
    <w:p w14:paraId="25163DB7" w14:textId="77777777" w:rsidR="00B76765" w:rsidRDefault="00B76765" w:rsidP="00D658E7">
      <w:pPr>
        <w:spacing w:line="360" w:lineRule="auto"/>
      </w:pPr>
    </w:p>
    <w:p w14:paraId="614A577E" w14:textId="77777777" w:rsidR="005C2B87" w:rsidRDefault="005C2B87" w:rsidP="00D658E7">
      <w:pPr>
        <w:spacing w:line="360" w:lineRule="auto"/>
      </w:pPr>
    </w:p>
    <w:p w14:paraId="7C0B5795" w14:textId="77777777" w:rsidR="005C2B87" w:rsidRDefault="005C2B87" w:rsidP="00D658E7">
      <w:pPr>
        <w:spacing w:line="360" w:lineRule="auto"/>
      </w:pPr>
    </w:p>
    <w:p w14:paraId="5A2BF506" w14:textId="77777777" w:rsidR="00B76765" w:rsidRPr="004F28D9" w:rsidRDefault="00B76765" w:rsidP="00B76765">
      <w:pPr>
        <w:pStyle w:val="Nagwek1"/>
      </w:pPr>
      <w:bookmarkStart w:id="0" w:name="_Toc18918950"/>
      <w:r w:rsidRPr="00B76765">
        <w:t>1</w:t>
      </w:r>
      <w:r w:rsidRPr="004F28D9">
        <w:t>. Czym są Zasady udzielania wsparcia na projekty grantowe w ramach naboru RLKS?</w:t>
      </w:r>
      <w:bookmarkEnd w:id="0"/>
    </w:p>
    <w:p w14:paraId="6363D7CC" w14:textId="77777777" w:rsidR="00634F75" w:rsidRPr="00B77B13" w:rsidRDefault="00634F75" w:rsidP="0000215B">
      <w:pPr>
        <w:jc w:val="both"/>
        <w:rPr>
          <w:rFonts w:ascii="Times New Roman" w:hAnsi="Times New Roman" w:cs="Times New Roman"/>
          <w:sz w:val="24"/>
        </w:rPr>
      </w:pPr>
      <w:r w:rsidRPr="00B77B13">
        <w:rPr>
          <w:rFonts w:ascii="Times New Roman" w:hAnsi="Times New Roman" w:cs="Times New Roman"/>
          <w:sz w:val="24"/>
        </w:rPr>
        <w:t xml:space="preserve">Zasady udzielania wsparcia na projekty grantowe w ramach Rozwoju lokalnego kierowanego przez społeczność, zwane dalej </w:t>
      </w:r>
      <w:r w:rsidR="00896100" w:rsidRPr="00B77B13">
        <w:rPr>
          <w:rFonts w:ascii="Times New Roman" w:hAnsi="Times New Roman" w:cs="Times New Roman"/>
          <w:sz w:val="24"/>
        </w:rPr>
        <w:t>„zasadami”</w:t>
      </w:r>
      <w:r w:rsidRPr="00B77B13">
        <w:rPr>
          <w:rFonts w:ascii="Times New Roman" w:hAnsi="Times New Roman" w:cs="Times New Roman"/>
          <w:sz w:val="24"/>
        </w:rPr>
        <w:t>, określają Zasady udzielania wsparcia na projekty grantowe w ramach RLKS w ramach osi 7. Rozwój lokalny kierowany przez społeczność finansowanej z EFRR.</w:t>
      </w:r>
    </w:p>
    <w:p w14:paraId="085A872D" w14:textId="77777777" w:rsidR="00B76765" w:rsidRPr="00B77B13" w:rsidRDefault="00D658E7" w:rsidP="0000215B">
      <w:pPr>
        <w:contextualSpacing/>
        <w:jc w:val="both"/>
        <w:rPr>
          <w:rFonts w:ascii="Times New Roman" w:hAnsi="Times New Roman" w:cs="Times New Roman"/>
          <w:sz w:val="24"/>
          <w:szCs w:val="24"/>
        </w:rPr>
      </w:pPr>
      <w:r w:rsidRPr="00B77B13">
        <w:rPr>
          <w:rFonts w:ascii="Times New Roman" w:hAnsi="Times New Roman" w:cs="Times New Roman"/>
          <w:sz w:val="24"/>
          <w:szCs w:val="24"/>
        </w:rPr>
        <w:t>Z</w:t>
      </w:r>
      <w:r w:rsidR="00896100" w:rsidRPr="00B77B13">
        <w:rPr>
          <w:rFonts w:ascii="Times New Roman" w:hAnsi="Times New Roman" w:cs="Times New Roman"/>
          <w:sz w:val="24"/>
          <w:szCs w:val="24"/>
        </w:rPr>
        <w:t>asady z</w:t>
      </w:r>
      <w:r w:rsidR="00435A9A">
        <w:rPr>
          <w:rFonts w:ascii="Times New Roman" w:hAnsi="Times New Roman" w:cs="Times New Roman"/>
          <w:sz w:val="24"/>
          <w:szCs w:val="24"/>
        </w:rPr>
        <w:t>a</w:t>
      </w:r>
      <w:r w:rsidR="00896100" w:rsidRPr="00B77B13">
        <w:rPr>
          <w:rFonts w:ascii="Times New Roman" w:hAnsi="Times New Roman" w:cs="Times New Roman"/>
          <w:sz w:val="24"/>
          <w:szCs w:val="24"/>
        </w:rPr>
        <w:t xml:space="preserve">wierają </w:t>
      </w:r>
      <w:r w:rsidR="00B76765" w:rsidRPr="00B77B13">
        <w:rPr>
          <w:rFonts w:ascii="Times New Roman" w:hAnsi="Times New Roman" w:cs="Times New Roman"/>
          <w:sz w:val="24"/>
          <w:szCs w:val="24"/>
        </w:rPr>
        <w:t xml:space="preserve">wytyczne, którymi </w:t>
      </w:r>
      <w:proofErr w:type="spellStart"/>
      <w:r w:rsidR="007378C7">
        <w:rPr>
          <w:rFonts w:ascii="Times New Roman" w:hAnsi="Times New Roman" w:cs="Times New Roman"/>
          <w:sz w:val="24"/>
          <w:szCs w:val="24"/>
        </w:rPr>
        <w:t>G</w:t>
      </w:r>
      <w:r w:rsidR="00634F75" w:rsidRPr="00B77B13">
        <w:rPr>
          <w:rFonts w:ascii="Times New Roman" w:hAnsi="Times New Roman" w:cs="Times New Roman"/>
          <w:sz w:val="24"/>
          <w:szCs w:val="24"/>
        </w:rPr>
        <w:t>rantobiorca</w:t>
      </w:r>
      <w:proofErr w:type="spellEnd"/>
      <w:r w:rsidR="00B76765" w:rsidRPr="00B77B13">
        <w:rPr>
          <w:rFonts w:ascii="Times New Roman" w:hAnsi="Times New Roman" w:cs="Times New Roman"/>
          <w:sz w:val="24"/>
          <w:szCs w:val="24"/>
        </w:rPr>
        <w:t xml:space="preserve"> musi się kierować na etapie tworzenia i składania wniosku o powierzenie grantu. W związku </w:t>
      </w:r>
      <w:r w:rsidR="00435A9A">
        <w:rPr>
          <w:rFonts w:ascii="Times New Roman" w:hAnsi="Times New Roman" w:cs="Times New Roman"/>
          <w:sz w:val="24"/>
          <w:szCs w:val="24"/>
        </w:rPr>
        <w:t>z powyższym, LGD będzie wymagało</w:t>
      </w:r>
      <w:r w:rsidR="00B76765" w:rsidRPr="00B77B13">
        <w:rPr>
          <w:rFonts w:ascii="Times New Roman" w:hAnsi="Times New Roman" w:cs="Times New Roman"/>
          <w:sz w:val="24"/>
          <w:szCs w:val="24"/>
        </w:rPr>
        <w:t xml:space="preserve"> od </w:t>
      </w:r>
      <w:proofErr w:type="spellStart"/>
      <w:r w:rsidR="001E2326">
        <w:rPr>
          <w:rFonts w:ascii="Times New Roman" w:hAnsi="Times New Roman" w:cs="Times New Roman"/>
          <w:sz w:val="24"/>
          <w:szCs w:val="24"/>
        </w:rPr>
        <w:t>G</w:t>
      </w:r>
      <w:r w:rsidR="00634F75" w:rsidRPr="00B77B13">
        <w:rPr>
          <w:rFonts w:ascii="Times New Roman" w:hAnsi="Times New Roman" w:cs="Times New Roman"/>
          <w:sz w:val="24"/>
          <w:szCs w:val="24"/>
        </w:rPr>
        <w:t>rantobiorców</w:t>
      </w:r>
      <w:proofErr w:type="spellEnd"/>
      <w:r w:rsidR="00B76765" w:rsidRPr="00B77B13">
        <w:rPr>
          <w:rFonts w:ascii="Times New Roman" w:hAnsi="Times New Roman" w:cs="Times New Roman"/>
          <w:sz w:val="24"/>
          <w:szCs w:val="24"/>
        </w:rPr>
        <w:t xml:space="preserve"> stosowania zapisów określonych w niniejszych Zasadach.</w:t>
      </w:r>
      <w:r w:rsidR="00B76765" w:rsidRPr="00B77B13">
        <w:rPr>
          <w:rFonts w:ascii="Times New Roman" w:hAnsi="Times New Roman" w:cs="Times New Roman"/>
          <w:sz w:val="24"/>
          <w:szCs w:val="24"/>
        </w:rPr>
        <w:cr/>
      </w:r>
    </w:p>
    <w:p w14:paraId="14008990" w14:textId="77777777" w:rsidR="00B76765" w:rsidRPr="00B77B13" w:rsidRDefault="00B76765" w:rsidP="00B76765">
      <w:pPr>
        <w:spacing w:line="240" w:lineRule="auto"/>
        <w:ind w:left="-68"/>
        <w:jc w:val="both"/>
        <w:rPr>
          <w:rFonts w:ascii="Times New Roman" w:hAnsi="Times New Roman" w:cs="Times New Roman"/>
          <w:b/>
          <w:sz w:val="24"/>
          <w:szCs w:val="24"/>
        </w:rPr>
      </w:pPr>
      <w:r w:rsidRPr="00B77B13">
        <w:rPr>
          <w:rFonts w:ascii="Times New Roman" w:hAnsi="Times New Roman" w:cs="Times New Roman"/>
          <w:b/>
          <w:sz w:val="24"/>
          <w:szCs w:val="24"/>
        </w:rPr>
        <w:t>UWAGA!</w:t>
      </w:r>
    </w:p>
    <w:p w14:paraId="73AA2656" w14:textId="77777777" w:rsidR="00B76765" w:rsidRPr="00B77B13" w:rsidRDefault="00B76765" w:rsidP="0000215B">
      <w:pPr>
        <w:ind w:left="-68"/>
        <w:jc w:val="both"/>
        <w:rPr>
          <w:rFonts w:ascii="Times New Roman" w:hAnsi="Times New Roman" w:cs="Times New Roman"/>
          <w:sz w:val="24"/>
          <w:szCs w:val="24"/>
        </w:rPr>
      </w:pPr>
      <w:r w:rsidRPr="00B77B13">
        <w:rPr>
          <w:rFonts w:ascii="Times New Roman" w:hAnsi="Times New Roman" w:cs="Times New Roman"/>
          <w:sz w:val="24"/>
          <w:szCs w:val="24"/>
        </w:rPr>
        <w:t xml:space="preserve">LGD zastrzega sobie prawo do zmiany zapisów Zasad w przypadku zmiany przepisów prawa lub zmiany wytycznych ministra właściwego do spraw rozwoju regionalnego, co będzie powodowało konieczność zmian lub uszczegółowienia zapisów Zasad. Informacja </w:t>
      </w:r>
      <w:r w:rsidRPr="00B77B13">
        <w:rPr>
          <w:rFonts w:ascii="Times New Roman" w:hAnsi="Times New Roman" w:cs="Times New Roman"/>
          <w:sz w:val="24"/>
          <w:szCs w:val="24"/>
        </w:rPr>
        <w:br/>
        <w:t xml:space="preserve">o ewentualnych zmianach wraz z uzasadnieniem i wskazaniem daty, od której będą one obowiązywać zostanie przesłana </w:t>
      </w:r>
      <w:proofErr w:type="spellStart"/>
      <w:r w:rsidR="001E2326">
        <w:rPr>
          <w:rFonts w:ascii="Times New Roman" w:hAnsi="Times New Roman" w:cs="Times New Roman"/>
          <w:sz w:val="24"/>
          <w:szCs w:val="24"/>
        </w:rPr>
        <w:t>G</w:t>
      </w:r>
      <w:r w:rsidR="00863121" w:rsidRPr="00B77B13">
        <w:rPr>
          <w:rFonts w:ascii="Times New Roman" w:hAnsi="Times New Roman" w:cs="Times New Roman"/>
          <w:sz w:val="24"/>
          <w:szCs w:val="24"/>
        </w:rPr>
        <w:t>rantobiorcy</w:t>
      </w:r>
      <w:proofErr w:type="spellEnd"/>
      <w:r w:rsidR="00863121" w:rsidRPr="00B77B13">
        <w:rPr>
          <w:rFonts w:ascii="Times New Roman" w:hAnsi="Times New Roman" w:cs="Times New Roman"/>
          <w:sz w:val="24"/>
          <w:szCs w:val="24"/>
        </w:rPr>
        <w:t xml:space="preserve"> </w:t>
      </w:r>
      <w:r w:rsidRPr="00B77B13">
        <w:rPr>
          <w:rFonts w:ascii="Times New Roman" w:hAnsi="Times New Roman" w:cs="Times New Roman"/>
          <w:sz w:val="24"/>
          <w:szCs w:val="24"/>
        </w:rPr>
        <w:t>oraz zamieszczona na stronie internetowej LGD</w:t>
      </w:r>
      <w:r w:rsidR="007D6380">
        <w:rPr>
          <w:rFonts w:ascii="Times New Roman" w:hAnsi="Times New Roman" w:cs="Times New Roman"/>
          <w:sz w:val="24"/>
          <w:szCs w:val="24"/>
        </w:rPr>
        <w:t xml:space="preserve"> www.lgd-paluki.pl</w:t>
      </w:r>
      <w:r w:rsidRPr="00B77B13">
        <w:rPr>
          <w:rFonts w:ascii="Times New Roman" w:hAnsi="Times New Roman" w:cs="Times New Roman"/>
          <w:sz w:val="24"/>
          <w:szCs w:val="24"/>
        </w:rPr>
        <w:t>. W przypadku zidentyfikowania okoliczności uniemożliwiających prawidłową i efektywną realizację procesu wyboru projektu</w:t>
      </w:r>
      <w:r w:rsidR="00896100" w:rsidRPr="00B77B13">
        <w:rPr>
          <w:rFonts w:ascii="Times New Roman" w:hAnsi="Times New Roman" w:cs="Times New Roman"/>
          <w:sz w:val="24"/>
          <w:szCs w:val="24"/>
        </w:rPr>
        <w:t xml:space="preserve"> LGD</w:t>
      </w:r>
      <w:r w:rsidRPr="00B77B13">
        <w:rPr>
          <w:rFonts w:ascii="Times New Roman" w:hAnsi="Times New Roman" w:cs="Times New Roman"/>
          <w:sz w:val="24"/>
          <w:szCs w:val="24"/>
        </w:rPr>
        <w:t xml:space="preserve"> może podjąć decyzję o anulowaniu Ogłoszenia o naborze wniosków w następujących przypadkach: </w:t>
      </w:r>
    </w:p>
    <w:p w14:paraId="618DA6F4" w14:textId="77777777" w:rsidR="00B76765" w:rsidRPr="00B77B13" w:rsidRDefault="00B76765" w:rsidP="00B76765">
      <w:pPr>
        <w:spacing w:line="240" w:lineRule="auto"/>
        <w:ind w:left="-68"/>
        <w:jc w:val="both"/>
        <w:rPr>
          <w:rFonts w:ascii="Times New Roman" w:hAnsi="Times New Roman" w:cs="Times New Roman"/>
          <w:sz w:val="24"/>
          <w:szCs w:val="24"/>
        </w:rPr>
      </w:pPr>
      <w:r w:rsidRPr="00B77B13">
        <w:rPr>
          <w:rFonts w:ascii="Times New Roman" w:hAnsi="Times New Roman" w:cs="Times New Roman"/>
          <w:sz w:val="24"/>
          <w:szCs w:val="24"/>
        </w:rPr>
        <w:t xml:space="preserve"> 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14:paraId="124AC645" w14:textId="77777777" w:rsidR="00896100" w:rsidRPr="00B77B13" w:rsidRDefault="00B76765" w:rsidP="00D658E7">
      <w:pPr>
        <w:spacing w:line="240" w:lineRule="auto"/>
        <w:ind w:left="-68"/>
        <w:jc w:val="both"/>
        <w:rPr>
          <w:rFonts w:ascii="Times New Roman" w:hAnsi="Times New Roman" w:cs="Times New Roman"/>
          <w:sz w:val="24"/>
          <w:szCs w:val="24"/>
        </w:rPr>
      </w:pPr>
      <w:r w:rsidRPr="00B77B13">
        <w:rPr>
          <w:rFonts w:ascii="Times New Roman" w:hAnsi="Times New Roman" w:cs="Times New Roman"/>
          <w:sz w:val="24"/>
          <w:szCs w:val="24"/>
        </w:rPr>
        <w:t>b) ogłoszenia aktów prawnych lub wytycznych ministra właściwego do spraw rozwoju regionalnego w istotny sposób sprzecznych z post</w:t>
      </w:r>
      <w:r w:rsidR="00B77B13">
        <w:rPr>
          <w:rFonts w:ascii="Times New Roman" w:hAnsi="Times New Roman" w:cs="Times New Roman"/>
          <w:sz w:val="24"/>
          <w:szCs w:val="24"/>
        </w:rPr>
        <w:t>anowieniami niniejszych Zasad.</w:t>
      </w:r>
    </w:p>
    <w:p w14:paraId="59A5008F" w14:textId="77777777" w:rsidR="00C86327" w:rsidRPr="00B77B13" w:rsidRDefault="00634F75" w:rsidP="00D658E7">
      <w:pPr>
        <w:spacing w:line="240" w:lineRule="auto"/>
        <w:ind w:left="-68"/>
        <w:jc w:val="both"/>
        <w:rPr>
          <w:rFonts w:ascii="Times New Roman" w:hAnsi="Times New Roman" w:cs="Times New Roman"/>
          <w:sz w:val="24"/>
          <w:szCs w:val="24"/>
        </w:rPr>
      </w:pPr>
      <w:r w:rsidRPr="00B77B13">
        <w:rPr>
          <w:rFonts w:ascii="Times New Roman" w:hAnsi="Times New Roman" w:cs="Times New Roman"/>
          <w:sz w:val="24"/>
          <w:szCs w:val="24"/>
        </w:rPr>
        <w:lastRenderedPageBreak/>
        <w:t>W sprawach nieuregulowanych w niniejszym dokumencie</w:t>
      </w:r>
      <w:r w:rsidR="00C86327" w:rsidRPr="00B77B13">
        <w:rPr>
          <w:rStyle w:val="Odwoanieprzypisudolnego"/>
          <w:rFonts w:ascii="Times New Roman" w:hAnsi="Times New Roman" w:cs="Times New Roman"/>
          <w:sz w:val="24"/>
          <w:szCs w:val="24"/>
        </w:rPr>
        <w:footnoteReference w:id="1"/>
      </w:r>
      <w:r w:rsidRPr="00B77B13">
        <w:rPr>
          <w:rFonts w:ascii="Times New Roman" w:hAnsi="Times New Roman" w:cs="Times New Roman"/>
          <w:sz w:val="24"/>
          <w:szCs w:val="24"/>
        </w:rPr>
        <w:t xml:space="preserve"> zastosowanie mają odpowiednie zasady wynikające z RPO WK-P 2014-2020, </w:t>
      </w:r>
      <w:proofErr w:type="spellStart"/>
      <w:r w:rsidRPr="00B77B13">
        <w:rPr>
          <w:rFonts w:ascii="Times New Roman" w:hAnsi="Times New Roman" w:cs="Times New Roman"/>
          <w:sz w:val="24"/>
          <w:szCs w:val="24"/>
        </w:rPr>
        <w:t>SzOOP</w:t>
      </w:r>
      <w:proofErr w:type="spellEnd"/>
      <w:r w:rsidRPr="00B77B13">
        <w:rPr>
          <w:rFonts w:ascii="Times New Roman" w:hAnsi="Times New Roman" w:cs="Times New Roman"/>
          <w:sz w:val="24"/>
          <w:szCs w:val="24"/>
        </w:rPr>
        <w:t>, a także z odpowiednich przepisów prawa unijnego i krajowego.</w:t>
      </w:r>
    </w:p>
    <w:p w14:paraId="2A135055" w14:textId="77777777" w:rsidR="00BF7CEF" w:rsidRPr="004F28D9" w:rsidRDefault="00D658E7" w:rsidP="00D658E7">
      <w:pPr>
        <w:pStyle w:val="Nagwek1"/>
      </w:pPr>
      <w:bookmarkStart w:id="1" w:name="_Toc18918951"/>
      <w:r w:rsidRPr="00B77B13">
        <w:rPr>
          <w:rFonts w:ascii="Times New Roman" w:hAnsi="Times New Roman" w:cs="Times New Roman"/>
        </w:rPr>
        <w:t xml:space="preserve">2. </w:t>
      </w:r>
      <w:r w:rsidRPr="004F28D9">
        <w:t xml:space="preserve">Podstawa prawna i </w:t>
      </w:r>
      <w:r w:rsidR="00634F75" w:rsidRPr="004F28D9">
        <w:t>dokumenty programowe</w:t>
      </w:r>
      <w:bookmarkEnd w:id="1"/>
    </w:p>
    <w:p w14:paraId="41FD9350" w14:textId="77777777" w:rsidR="00BF7CEF" w:rsidRPr="00B77B13" w:rsidRDefault="00BF7CEF" w:rsidP="00BF7CEF">
      <w:pPr>
        <w:autoSpaceDE w:val="0"/>
        <w:autoSpaceDN w:val="0"/>
        <w:adjustRightInd w:val="0"/>
        <w:spacing w:after="0"/>
        <w:jc w:val="both"/>
        <w:rPr>
          <w:rFonts w:ascii="Times New Roman" w:hAnsi="Times New Roman" w:cs="Times New Roman"/>
          <w:color w:val="000000"/>
          <w:sz w:val="24"/>
          <w:szCs w:val="24"/>
          <w:u w:val="single"/>
        </w:rPr>
      </w:pPr>
      <w:r w:rsidRPr="00B77B13">
        <w:rPr>
          <w:rFonts w:ascii="Times New Roman" w:hAnsi="Times New Roman" w:cs="Times New Roman"/>
          <w:color w:val="000000"/>
          <w:sz w:val="24"/>
          <w:szCs w:val="24"/>
          <w:u w:val="single"/>
        </w:rPr>
        <w:t xml:space="preserve">1. Podstawa prawna, w szczególności: </w:t>
      </w:r>
    </w:p>
    <w:p w14:paraId="38093403" w14:textId="77777777" w:rsidR="00BF7CEF" w:rsidRPr="00B77B13" w:rsidRDefault="00BF7CEF" w:rsidP="00BF7CEF">
      <w:pPr>
        <w:autoSpaceDE w:val="0"/>
        <w:autoSpaceDN w:val="0"/>
        <w:adjustRightInd w:val="0"/>
        <w:spacing w:after="22"/>
        <w:jc w:val="both"/>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1) Rozporządzenie Parlamentu Europejskiego i Rady (UE) nr </w:t>
      </w:r>
      <w:r w:rsidRPr="00B77B13">
        <w:rPr>
          <w:rFonts w:ascii="Times New Roman" w:hAnsi="Times New Roman" w:cs="Times New Roman"/>
          <w:b/>
          <w:bCs/>
          <w:color w:val="000000"/>
          <w:sz w:val="24"/>
          <w:szCs w:val="24"/>
        </w:rPr>
        <w:t xml:space="preserve">1303/2013 </w:t>
      </w:r>
      <w:r w:rsidRPr="00B77B13">
        <w:rPr>
          <w:rFonts w:ascii="Times New Roman" w:hAnsi="Times New Roman" w:cs="Times New Roman"/>
          <w:color w:val="000000"/>
          <w:sz w:val="24"/>
          <w:szCs w:val="24"/>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w:t>
      </w:r>
      <w:proofErr w:type="spellStart"/>
      <w:r w:rsidRPr="00B77B13">
        <w:rPr>
          <w:rFonts w:ascii="Times New Roman" w:hAnsi="Times New Roman" w:cs="Times New Roman"/>
          <w:color w:val="000000"/>
          <w:sz w:val="24"/>
          <w:szCs w:val="24"/>
        </w:rPr>
        <w:t>FunduszuMorskiego</w:t>
      </w:r>
      <w:proofErr w:type="spellEnd"/>
      <w:r w:rsidRPr="00B77B13">
        <w:rPr>
          <w:rFonts w:ascii="Times New Roman" w:hAnsi="Times New Roman" w:cs="Times New Roman"/>
          <w:color w:val="000000"/>
          <w:sz w:val="24"/>
          <w:szCs w:val="24"/>
        </w:rPr>
        <w:t xml:space="preserve"> i Rybackiego oraz ustanawiające przepisy ogólne dotyczące </w:t>
      </w:r>
      <w:proofErr w:type="spellStart"/>
      <w:r w:rsidRPr="00B77B13">
        <w:rPr>
          <w:rFonts w:ascii="Times New Roman" w:hAnsi="Times New Roman" w:cs="Times New Roman"/>
          <w:color w:val="000000"/>
          <w:sz w:val="24"/>
          <w:szCs w:val="24"/>
        </w:rPr>
        <w:t>EuropejskiegoFunduszu</w:t>
      </w:r>
      <w:proofErr w:type="spellEnd"/>
      <w:r w:rsidRPr="00B77B13">
        <w:rPr>
          <w:rFonts w:ascii="Times New Roman" w:hAnsi="Times New Roman" w:cs="Times New Roman"/>
          <w:color w:val="000000"/>
          <w:sz w:val="24"/>
          <w:szCs w:val="24"/>
        </w:rPr>
        <w:t xml:space="preserve"> Rozwoju Regionalnego, Europejskiego Funduszu Społecznego, Funduszu Spójności i Europejskiego Funduszu Morskiego i Rybackiego oraz uchylające rozporządzenie Rady (WE) nr 1083/2006 (Dz. Urz. UE L 347 z dnia 20 grudnia 2013 r. z </w:t>
      </w:r>
      <w:proofErr w:type="spellStart"/>
      <w:r w:rsidRPr="00B77B13">
        <w:rPr>
          <w:rFonts w:ascii="Times New Roman" w:hAnsi="Times New Roman" w:cs="Times New Roman"/>
          <w:color w:val="000000"/>
          <w:sz w:val="24"/>
          <w:szCs w:val="24"/>
        </w:rPr>
        <w:t>późn</w:t>
      </w:r>
      <w:proofErr w:type="spellEnd"/>
      <w:r w:rsidRPr="00B77B13">
        <w:rPr>
          <w:rFonts w:ascii="Times New Roman" w:hAnsi="Times New Roman" w:cs="Times New Roman"/>
          <w:color w:val="000000"/>
          <w:sz w:val="24"/>
          <w:szCs w:val="24"/>
        </w:rPr>
        <w:t xml:space="preserve">. zm.), dalej: rozporządzenie ogólne, </w:t>
      </w:r>
    </w:p>
    <w:p w14:paraId="541D29A9" w14:textId="77777777" w:rsidR="00BF7CEF" w:rsidRPr="00B77B13" w:rsidRDefault="00BF7CEF" w:rsidP="00BF7CEF">
      <w:pPr>
        <w:autoSpaceDE w:val="0"/>
        <w:autoSpaceDN w:val="0"/>
        <w:adjustRightInd w:val="0"/>
        <w:spacing w:after="22"/>
        <w:jc w:val="both"/>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2) Rozporządzenie Parlamentu i Rady (UE) nr </w:t>
      </w:r>
      <w:r w:rsidRPr="00B77B13">
        <w:rPr>
          <w:rFonts w:ascii="Times New Roman" w:hAnsi="Times New Roman" w:cs="Times New Roman"/>
          <w:b/>
          <w:bCs/>
          <w:color w:val="000000"/>
          <w:sz w:val="24"/>
          <w:szCs w:val="24"/>
        </w:rPr>
        <w:t xml:space="preserve">1301/2013 </w:t>
      </w:r>
      <w:r w:rsidRPr="00B77B13">
        <w:rPr>
          <w:rFonts w:ascii="Times New Roman" w:hAnsi="Times New Roman" w:cs="Times New Roman"/>
          <w:color w:val="000000"/>
          <w:sz w:val="24"/>
          <w:szCs w:val="24"/>
        </w:rPr>
        <w:t xml:space="preserve">z dnia 17 grudnia 2013 roku </w:t>
      </w:r>
      <w:r w:rsidR="00C86327" w:rsidRPr="00B77B13">
        <w:rPr>
          <w:rFonts w:ascii="Times New Roman" w:hAnsi="Times New Roman" w:cs="Times New Roman"/>
          <w:color w:val="000000"/>
          <w:sz w:val="24"/>
          <w:szCs w:val="24"/>
        </w:rPr>
        <w:br/>
      </w:r>
      <w:r w:rsidRPr="00B77B13">
        <w:rPr>
          <w:rFonts w:ascii="Times New Roman" w:hAnsi="Times New Roman" w:cs="Times New Roman"/>
          <w:color w:val="000000"/>
          <w:sz w:val="24"/>
          <w:szCs w:val="24"/>
        </w:rPr>
        <w:t xml:space="preserve">w sprawie EFRR i przepisów szczególnych dotyczących celu „Inwestycje na rzecz wzrostu </w:t>
      </w:r>
      <w:r w:rsidR="00C86327" w:rsidRPr="00B77B13">
        <w:rPr>
          <w:rFonts w:ascii="Times New Roman" w:hAnsi="Times New Roman" w:cs="Times New Roman"/>
          <w:color w:val="000000"/>
          <w:sz w:val="24"/>
          <w:szCs w:val="24"/>
        </w:rPr>
        <w:br/>
      </w:r>
      <w:r w:rsidRPr="00B77B13">
        <w:rPr>
          <w:rFonts w:ascii="Times New Roman" w:hAnsi="Times New Roman" w:cs="Times New Roman"/>
          <w:color w:val="000000"/>
          <w:sz w:val="24"/>
          <w:szCs w:val="24"/>
        </w:rPr>
        <w:t xml:space="preserve">i zatrudnienia” oraz w sprawie uchylenia rozporządzenia (WE) nr 1080/2006 (Dz. Urz. UE L 347 z dnia 20 grudnia 2013 r.), </w:t>
      </w:r>
    </w:p>
    <w:p w14:paraId="7DD418AD" w14:textId="77777777" w:rsidR="00BF7CEF" w:rsidRPr="00B77B13" w:rsidRDefault="00BF7CEF" w:rsidP="00BF7CEF">
      <w:pPr>
        <w:autoSpaceDE w:val="0"/>
        <w:autoSpaceDN w:val="0"/>
        <w:adjustRightInd w:val="0"/>
        <w:spacing w:after="0"/>
        <w:jc w:val="both"/>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3) Rozporządzenie delegowane Komisji (UE) nr </w:t>
      </w:r>
      <w:r w:rsidRPr="00B77B13">
        <w:rPr>
          <w:rFonts w:ascii="Times New Roman" w:hAnsi="Times New Roman" w:cs="Times New Roman"/>
          <w:b/>
          <w:bCs/>
          <w:color w:val="000000"/>
          <w:sz w:val="24"/>
          <w:szCs w:val="24"/>
        </w:rPr>
        <w:t xml:space="preserve">480/2014 </w:t>
      </w:r>
      <w:r w:rsidRPr="00B77B13">
        <w:rPr>
          <w:rFonts w:ascii="Times New Roman" w:hAnsi="Times New Roman" w:cs="Times New Roman"/>
          <w:color w:val="000000"/>
          <w:sz w:val="24"/>
          <w:szCs w:val="24"/>
        </w:rPr>
        <w:t>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dnia 13 maja 2014 r., str. 5),</w:t>
      </w:r>
    </w:p>
    <w:p w14:paraId="4CC38E59" w14:textId="77777777"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t xml:space="preserve">4) Rozporządzenie wykonawcze Komisji (UE) nr </w:t>
      </w:r>
      <w:r w:rsidRPr="00B77B13">
        <w:rPr>
          <w:rFonts w:ascii="Times New Roman" w:hAnsi="Times New Roman" w:cs="Times New Roman"/>
          <w:b/>
          <w:bCs/>
          <w:sz w:val="24"/>
          <w:szCs w:val="24"/>
        </w:rPr>
        <w:t xml:space="preserve">821/2014 </w:t>
      </w:r>
      <w:r w:rsidRPr="00B77B13">
        <w:rPr>
          <w:rFonts w:ascii="Times New Roman" w:hAnsi="Times New Roman" w:cs="Times New Roman"/>
          <w:sz w:val="24"/>
          <w:szCs w:val="24"/>
        </w:rPr>
        <w:t xml:space="preserve">z dnia 28 lipca 2014 r. ustanawiające zasady stosowania rozporządzenia Parlamentu Europejskiego i Rady (UE) nr 1303/2013 w zakresie szczegółowych uregulowań dotyczących transferu wkładów </w:t>
      </w:r>
      <w:r w:rsidR="00C86327" w:rsidRPr="00B77B13">
        <w:rPr>
          <w:rFonts w:ascii="Times New Roman" w:hAnsi="Times New Roman" w:cs="Times New Roman"/>
          <w:sz w:val="24"/>
          <w:szCs w:val="24"/>
        </w:rPr>
        <w:br/>
      </w:r>
      <w:r w:rsidRPr="00B77B13">
        <w:rPr>
          <w:rFonts w:ascii="Times New Roman" w:hAnsi="Times New Roman" w:cs="Times New Roman"/>
          <w:sz w:val="24"/>
          <w:szCs w:val="24"/>
        </w:rPr>
        <w:t xml:space="preserve">z programów i zarządzania nimi, przekazywania sprawozdań z wdrażania instrumentów finansowych, charakterystyki technicznej działań informacyjnych i komunikacyjnych </w:t>
      </w:r>
      <w:r w:rsidR="00C86327" w:rsidRPr="00B77B13">
        <w:rPr>
          <w:rFonts w:ascii="Times New Roman" w:hAnsi="Times New Roman" w:cs="Times New Roman"/>
          <w:sz w:val="24"/>
          <w:szCs w:val="24"/>
        </w:rPr>
        <w:br/>
      </w:r>
      <w:r w:rsidRPr="00B77B13">
        <w:rPr>
          <w:rFonts w:ascii="Times New Roman" w:hAnsi="Times New Roman" w:cs="Times New Roman"/>
          <w:sz w:val="24"/>
          <w:szCs w:val="24"/>
        </w:rPr>
        <w:t xml:space="preserve">w odniesieniu do operacji oraz systemu rejestracji i przechowywania danych (Dz. Urz. UE L 223 z dnia 29 lipca 2014 r., str. 7), </w:t>
      </w:r>
    </w:p>
    <w:p w14:paraId="0538BC96" w14:textId="75E968D2"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t xml:space="preserve">5) Ustawa z dnia 11 lipca 2014 r. o zasadach realizacji programów w zakresie polityki spójności finansowanych w perspektywie finansowej 2014–2020 (Dz. U. z </w:t>
      </w:r>
      <w:r w:rsidR="008A18E8" w:rsidRPr="00B77B13">
        <w:rPr>
          <w:rFonts w:ascii="Times New Roman" w:hAnsi="Times New Roman" w:cs="Times New Roman"/>
          <w:sz w:val="24"/>
          <w:szCs w:val="24"/>
        </w:rPr>
        <w:t>201</w:t>
      </w:r>
      <w:r w:rsidR="008A18E8">
        <w:rPr>
          <w:rFonts w:ascii="Times New Roman" w:hAnsi="Times New Roman" w:cs="Times New Roman"/>
          <w:sz w:val="24"/>
          <w:szCs w:val="24"/>
        </w:rPr>
        <w:t>8</w:t>
      </w:r>
      <w:r w:rsidR="008A18E8"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r. poz. </w:t>
      </w:r>
      <w:r w:rsidR="008A18E8" w:rsidRPr="00B77B13">
        <w:rPr>
          <w:rFonts w:ascii="Times New Roman" w:hAnsi="Times New Roman" w:cs="Times New Roman"/>
          <w:sz w:val="24"/>
          <w:szCs w:val="24"/>
        </w:rPr>
        <w:t>14</w:t>
      </w:r>
      <w:r w:rsidR="008A18E8">
        <w:rPr>
          <w:rFonts w:ascii="Times New Roman" w:hAnsi="Times New Roman" w:cs="Times New Roman"/>
          <w:sz w:val="24"/>
          <w:szCs w:val="24"/>
        </w:rPr>
        <w:t xml:space="preserve">31 </w:t>
      </w:r>
      <w:r w:rsidRPr="00B77B13">
        <w:rPr>
          <w:rFonts w:ascii="Times New Roman" w:hAnsi="Times New Roman" w:cs="Times New Roman"/>
          <w:sz w:val="24"/>
          <w:szCs w:val="24"/>
        </w:rPr>
        <w:t xml:space="preserve">z </w:t>
      </w:r>
      <w:proofErr w:type="spellStart"/>
      <w:r w:rsidRPr="00B77B13">
        <w:rPr>
          <w:rFonts w:ascii="Times New Roman" w:hAnsi="Times New Roman" w:cs="Times New Roman"/>
          <w:sz w:val="24"/>
          <w:szCs w:val="24"/>
        </w:rPr>
        <w:t>późn</w:t>
      </w:r>
      <w:proofErr w:type="spellEnd"/>
      <w:r w:rsidRPr="00B77B13">
        <w:rPr>
          <w:rFonts w:ascii="Times New Roman" w:hAnsi="Times New Roman" w:cs="Times New Roman"/>
          <w:sz w:val="24"/>
          <w:szCs w:val="24"/>
        </w:rPr>
        <w:t xml:space="preserve">. zm.), dalej: ustawa wdrożeniowa, </w:t>
      </w:r>
    </w:p>
    <w:p w14:paraId="6CA76835" w14:textId="00CAD6DF"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t xml:space="preserve">6) Ustawa o rozwoju lokalnym kierowanym przez społeczność (Dz. U. z </w:t>
      </w:r>
      <w:r w:rsidR="0016585F" w:rsidRPr="00B77B13">
        <w:rPr>
          <w:rFonts w:ascii="Times New Roman" w:hAnsi="Times New Roman" w:cs="Times New Roman"/>
          <w:sz w:val="24"/>
          <w:szCs w:val="24"/>
        </w:rPr>
        <w:t>201</w:t>
      </w:r>
      <w:r w:rsidR="0016585F">
        <w:rPr>
          <w:rFonts w:ascii="Times New Roman" w:hAnsi="Times New Roman" w:cs="Times New Roman"/>
          <w:sz w:val="24"/>
          <w:szCs w:val="24"/>
        </w:rPr>
        <w:t>9</w:t>
      </w:r>
      <w:r w:rsidR="0016585F"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r. poz. </w:t>
      </w:r>
      <w:r w:rsidR="0016585F">
        <w:rPr>
          <w:rFonts w:ascii="Times New Roman" w:hAnsi="Times New Roman" w:cs="Times New Roman"/>
          <w:sz w:val="24"/>
          <w:szCs w:val="24"/>
        </w:rPr>
        <w:t>1167</w:t>
      </w:r>
      <w:r w:rsidRPr="00B77B13">
        <w:rPr>
          <w:rFonts w:ascii="Times New Roman" w:hAnsi="Times New Roman" w:cs="Times New Roman"/>
          <w:sz w:val="24"/>
          <w:szCs w:val="24"/>
        </w:rPr>
        <w:t xml:space="preserve">),  dalej: ustawa o RLKS, </w:t>
      </w:r>
    </w:p>
    <w:p w14:paraId="6D55AF6A" w14:textId="5E0FE803"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lastRenderedPageBreak/>
        <w:t xml:space="preserve">7) Ustawa z dnia 27 sierpnia 2009 r. o finansach publicznych (Dz. U. z </w:t>
      </w:r>
      <w:r w:rsidR="0046349D" w:rsidRPr="00B77B13">
        <w:rPr>
          <w:rFonts w:ascii="Times New Roman" w:hAnsi="Times New Roman" w:cs="Times New Roman"/>
          <w:sz w:val="24"/>
          <w:szCs w:val="24"/>
        </w:rPr>
        <w:t>201</w:t>
      </w:r>
      <w:r w:rsidR="0046349D">
        <w:rPr>
          <w:rFonts w:ascii="Times New Roman" w:hAnsi="Times New Roman" w:cs="Times New Roman"/>
          <w:sz w:val="24"/>
          <w:szCs w:val="24"/>
        </w:rPr>
        <w:t>9</w:t>
      </w:r>
      <w:r w:rsidR="0046349D"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r. poz. </w:t>
      </w:r>
      <w:r w:rsidR="0046349D">
        <w:rPr>
          <w:rFonts w:ascii="Times New Roman" w:hAnsi="Times New Roman" w:cs="Times New Roman"/>
          <w:sz w:val="24"/>
          <w:szCs w:val="24"/>
        </w:rPr>
        <w:t>869</w:t>
      </w:r>
      <w:r w:rsidR="0046349D"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z </w:t>
      </w:r>
      <w:proofErr w:type="spellStart"/>
      <w:r w:rsidRPr="00B77B13">
        <w:rPr>
          <w:rFonts w:ascii="Times New Roman" w:hAnsi="Times New Roman" w:cs="Times New Roman"/>
          <w:sz w:val="24"/>
          <w:szCs w:val="24"/>
        </w:rPr>
        <w:t>późn</w:t>
      </w:r>
      <w:proofErr w:type="spellEnd"/>
      <w:r w:rsidRPr="00B77B13">
        <w:rPr>
          <w:rFonts w:ascii="Times New Roman" w:hAnsi="Times New Roman" w:cs="Times New Roman"/>
          <w:sz w:val="24"/>
          <w:szCs w:val="24"/>
        </w:rPr>
        <w:t xml:space="preserve">. zm.), zwana dalej: </w:t>
      </w:r>
      <w:proofErr w:type="spellStart"/>
      <w:r w:rsidRPr="00B77B13">
        <w:rPr>
          <w:rFonts w:ascii="Times New Roman" w:hAnsi="Times New Roman" w:cs="Times New Roman"/>
          <w:sz w:val="24"/>
          <w:szCs w:val="24"/>
        </w:rPr>
        <w:t>u.f.p</w:t>
      </w:r>
      <w:proofErr w:type="spellEnd"/>
      <w:r w:rsidRPr="00B77B13">
        <w:rPr>
          <w:rFonts w:ascii="Times New Roman" w:hAnsi="Times New Roman" w:cs="Times New Roman"/>
          <w:sz w:val="24"/>
          <w:szCs w:val="24"/>
        </w:rPr>
        <w:t xml:space="preserve">, </w:t>
      </w:r>
    </w:p>
    <w:p w14:paraId="0B376095" w14:textId="19B1B1FE"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t xml:space="preserve">8) Ustawa z dnia 14 czerwca 1960 r. Kodeks postępowania administracyjnego (Dz. U. z </w:t>
      </w:r>
      <w:r w:rsidR="00930A0F" w:rsidRPr="00B77B13">
        <w:rPr>
          <w:rFonts w:ascii="Times New Roman" w:hAnsi="Times New Roman" w:cs="Times New Roman"/>
          <w:sz w:val="24"/>
          <w:szCs w:val="24"/>
        </w:rPr>
        <w:t>20</w:t>
      </w:r>
      <w:r w:rsidR="00E3025C">
        <w:rPr>
          <w:rFonts w:ascii="Times New Roman" w:hAnsi="Times New Roman" w:cs="Times New Roman"/>
          <w:sz w:val="24"/>
          <w:szCs w:val="24"/>
        </w:rPr>
        <w:t>20</w:t>
      </w:r>
      <w:r w:rsidR="00930A0F"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r. poz. </w:t>
      </w:r>
      <w:r w:rsidR="00E3025C">
        <w:rPr>
          <w:rFonts w:ascii="Times New Roman" w:hAnsi="Times New Roman" w:cs="Times New Roman"/>
          <w:sz w:val="24"/>
          <w:szCs w:val="24"/>
        </w:rPr>
        <w:t>256</w:t>
      </w:r>
      <w:r w:rsidRPr="00B77B13">
        <w:rPr>
          <w:rFonts w:ascii="Times New Roman" w:hAnsi="Times New Roman" w:cs="Times New Roman"/>
          <w:sz w:val="24"/>
          <w:szCs w:val="24"/>
        </w:rPr>
        <w:t xml:space="preserve">), dalej: Kpa (w zakresie sposobu obliczania terminów i </w:t>
      </w:r>
      <w:proofErr w:type="spellStart"/>
      <w:r w:rsidRPr="00B77B13">
        <w:rPr>
          <w:rFonts w:ascii="Times New Roman" w:hAnsi="Times New Roman" w:cs="Times New Roman"/>
          <w:sz w:val="24"/>
          <w:szCs w:val="24"/>
        </w:rPr>
        <w:t>wyłączeń</w:t>
      </w:r>
      <w:proofErr w:type="spellEnd"/>
      <w:r w:rsidRPr="00B77B13">
        <w:rPr>
          <w:rFonts w:ascii="Times New Roman" w:hAnsi="Times New Roman" w:cs="Times New Roman"/>
          <w:sz w:val="24"/>
          <w:szCs w:val="24"/>
        </w:rPr>
        <w:t xml:space="preserve"> pracowników), </w:t>
      </w:r>
    </w:p>
    <w:p w14:paraId="6680FD55" w14:textId="72C5B003"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t xml:space="preserve">9) Ustawa z dnia 23 listopada 2012 r. Prawo pocztowe (Dz. U. </w:t>
      </w:r>
      <w:r w:rsidR="001767EE" w:rsidRPr="00B77B13">
        <w:rPr>
          <w:rFonts w:ascii="Times New Roman" w:hAnsi="Times New Roman" w:cs="Times New Roman"/>
          <w:sz w:val="24"/>
          <w:szCs w:val="24"/>
        </w:rPr>
        <w:t>201</w:t>
      </w:r>
      <w:r w:rsidR="001767EE">
        <w:rPr>
          <w:rFonts w:ascii="Times New Roman" w:hAnsi="Times New Roman" w:cs="Times New Roman"/>
          <w:sz w:val="24"/>
          <w:szCs w:val="24"/>
        </w:rPr>
        <w:t>8</w:t>
      </w:r>
      <w:r w:rsidRPr="00B77B13">
        <w:rPr>
          <w:rFonts w:ascii="Times New Roman" w:hAnsi="Times New Roman" w:cs="Times New Roman"/>
          <w:sz w:val="24"/>
          <w:szCs w:val="24"/>
        </w:rPr>
        <w:t xml:space="preserve">, poz. </w:t>
      </w:r>
      <w:r w:rsidR="001767EE">
        <w:rPr>
          <w:rFonts w:ascii="Times New Roman" w:hAnsi="Times New Roman" w:cs="Times New Roman"/>
          <w:sz w:val="24"/>
          <w:szCs w:val="24"/>
        </w:rPr>
        <w:t>2188</w:t>
      </w:r>
      <w:r w:rsidRPr="00B77B13">
        <w:rPr>
          <w:rFonts w:ascii="Times New Roman" w:hAnsi="Times New Roman" w:cs="Times New Roman"/>
          <w:sz w:val="24"/>
          <w:szCs w:val="24"/>
        </w:rPr>
        <w:t xml:space="preserve">), dalej: Prawo pocztowe, </w:t>
      </w:r>
    </w:p>
    <w:p w14:paraId="7D839179" w14:textId="5EC340FA" w:rsidR="00BF7CEF" w:rsidRPr="00B77B13" w:rsidRDefault="00BF7CEF" w:rsidP="00BF7CEF">
      <w:pPr>
        <w:autoSpaceDE w:val="0"/>
        <w:autoSpaceDN w:val="0"/>
        <w:adjustRightInd w:val="0"/>
        <w:spacing w:after="22"/>
        <w:jc w:val="both"/>
        <w:rPr>
          <w:rFonts w:ascii="Times New Roman" w:hAnsi="Times New Roman" w:cs="Times New Roman"/>
          <w:sz w:val="24"/>
          <w:szCs w:val="24"/>
        </w:rPr>
      </w:pPr>
      <w:r w:rsidRPr="00B77B13">
        <w:rPr>
          <w:rFonts w:ascii="Times New Roman" w:hAnsi="Times New Roman" w:cs="Times New Roman"/>
          <w:sz w:val="24"/>
          <w:szCs w:val="24"/>
        </w:rPr>
        <w:t xml:space="preserve">10) Ustawa z dnia 30 kwietnia 2004 r. o postępowaniu w sprawach dotyczących pomocy publicznej (Dz. U. z </w:t>
      </w:r>
      <w:r w:rsidR="00E070B8" w:rsidRPr="00B77B13">
        <w:rPr>
          <w:rFonts w:ascii="Times New Roman" w:hAnsi="Times New Roman" w:cs="Times New Roman"/>
          <w:sz w:val="24"/>
          <w:szCs w:val="24"/>
        </w:rPr>
        <w:t>201</w:t>
      </w:r>
      <w:r w:rsidR="00E070B8">
        <w:rPr>
          <w:rFonts w:ascii="Times New Roman" w:hAnsi="Times New Roman" w:cs="Times New Roman"/>
          <w:sz w:val="24"/>
          <w:szCs w:val="24"/>
        </w:rPr>
        <w:t>8</w:t>
      </w:r>
      <w:r w:rsidR="00E070B8"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r. , poz. </w:t>
      </w:r>
      <w:r w:rsidR="00E070B8">
        <w:rPr>
          <w:rFonts w:ascii="Times New Roman" w:hAnsi="Times New Roman" w:cs="Times New Roman"/>
          <w:sz w:val="24"/>
          <w:szCs w:val="24"/>
        </w:rPr>
        <w:t>362</w:t>
      </w:r>
      <w:r w:rsidR="00E070B8"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ze zm.), </w:t>
      </w:r>
    </w:p>
    <w:p w14:paraId="3B70C8DE" w14:textId="430B275C" w:rsidR="00FF7860" w:rsidRDefault="00BF7CEF">
      <w:pPr>
        <w:tabs>
          <w:tab w:val="left" w:pos="142"/>
        </w:tabs>
        <w:autoSpaceDE w:val="0"/>
        <w:autoSpaceDN w:val="0"/>
        <w:adjustRightInd w:val="0"/>
        <w:spacing w:after="0"/>
        <w:jc w:val="both"/>
        <w:rPr>
          <w:rFonts w:ascii="Times New Roman" w:hAnsi="Times New Roman" w:cs="Times New Roman"/>
          <w:sz w:val="24"/>
          <w:szCs w:val="24"/>
        </w:rPr>
      </w:pPr>
      <w:r w:rsidRPr="00B77B13">
        <w:rPr>
          <w:rFonts w:ascii="Times New Roman" w:hAnsi="Times New Roman" w:cs="Times New Roman"/>
          <w:sz w:val="24"/>
          <w:szCs w:val="24"/>
        </w:rPr>
        <w:t xml:space="preserve">11) Ustawa z dnia 7 lipca 1994 r. Prawo budowlane (Dz. U. z </w:t>
      </w:r>
      <w:r w:rsidR="00922E8F" w:rsidRPr="00B77B13">
        <w:rPr>
          <w:rFonts w:ascii="Times New Roman" w:hAnsi="Times New Roman" w:cs="Times New Roman"/>
          <w:sz w:val="24"/>
          <w:szCs w:val="24"/>
        </w:rPr>
        <w:t>201</w:t>
      </w:r>
      <w:r w:rsidR="00922E8F">
        <w:rPr>
          <w:rFonts w:ascii="Times New Roman" w:hAnsi="Times New Roman" w:cs="Times New Roman"/>
          <w:sz w:val="24"/>
          <w:szCs w:val="24"/>
        </w:rPr>
        <w:t>9</w:t>
      </w:r>
      <w:r w:rsidR="00922E8F" w:rsidRPr="00B77B13">
        <w:rPr>
          <w:rFonts w:ascii="Times New Roman" w:hAnsi="Times New Roman" w:cs="Times New Roman"/>
          <w:sz w:val="24"/>
          <w:szCs w:val="24"/>
        </w:rPr>
        <w:t xml:space="preserve"> </w:t>
      </w:r>
      <w:r w:rsidRPr="00B77B13">
        <w:rPr>
          <w:rFonts w:ascii="Times New Roman" w:hAnsi="Times New Roman" w:cs="Times New Roman"/>
          <w:sz w:val="24"/>
          <w:szCs w:val="24"/>
        </w:rPr>
        <w:t xml:space="preserve">r. poz. </w:t>
      </w:r>
      <w:r w:rsidR="00922E8F">
        <w:rPr>
          <w:rFonts w:ascii="Times New Roman" w:hAnsi="Times New Roman" w:cs="Times New Roman"/>
          <w:sz w:val="24"/>
          <w:szCs w:val="24"/>
        </w:rPr>
        <w:t>1186</w:t>
      </w:r>
      <w:r w:rsidR="00922E8F" w:rsidRPr="00B77B13">
        <w:rPr>
          <w:rFonts w:ascii="Times New Roman" w:hAnsi="Times New Roman" w:cs="Times New Roman"/>
          <w:sz w:val="24"/>
          <w:szCs w:val="24"/>
        </w:rPr>
        <w:t xml:space="preserve"> </w:t>
      </w:r>
      <w:r w:rsidRPr="00B77B13">
        <w:rPr>
          <w:rFonts w:ascii="Times New Roman" w:hAnsi="Times New Roman" w:cs="Times New Roman"/>
          <w:sz w:val="24"/>
          <w:szCs w:val="24"/>
        </w:rPr>
        <w:t>ze</w:t>
      </w:r>
      <w:r w:rsidR="00AB7236" w:rsidRPr="00B77B13">
        <w:rPr>
          <w:rFonts w:ascii="Times New Roman" w:hAnsi="Times New Roman" w:cs="Times New Roman"/>
          <w:sz w:val="24"/>
          <w:szCs w:val="24"/>
        </w:rPr>
        <w:t xml:space="preserve"> zm.), dalej: Prawo budowlane</w:t>
      </w:r>
      <w:r w:rsidR="006C41F0">
        <w:rPr>
          <w:rFonts w:ascii="Times New Roman" w:hAnsi="Times New Roman" w:cs="Times New Roman"/>
          <w:sz w:val="24"/>
          <w:szCs w:val="24"/>
        </w:rPr>
        <w:t>,</w:t>
      </w:r>
    </w:p>
    <w:p w14:paraId="70D6B481" w14:textId="1DF1BEFA" w:rsidR="00FF7860" w:rsidRDefault="006C41F0">
      <w:pPr>
        <w:tabs>
          <w:tab w:val="left" w:pos="14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B71EF5" w:rsidRPr="00B71EF5">
        <w:rPr>
          <w:rFonts w:ascii="Times New Roman" w:hAnsi="Times New Roman" w:cs="Times New Roman"/>
          <w:sz w:val="24"/>
          <w:szCs w:val="24"/>
        </w:rPr>
        <w:t xml:space="preserve">Ustawa z dnia 10 maja 2018 r. o ochronie danych osobowych (Dz. U. z 2019 r. poz. 1781). </w:t>
      </w:r>
    </w:p>
    <w:p w14:paraId="77D79A1E" w14:textId="77777777" w:rsidR="00AB7236" w:rsidRPr="00C26256" w:rsidRDefault="00AB7236" w:rsidP="00AB7236">
      <w:pPr>
        <w:autoSpaceDE w:val="0"/>
        <w:autoSpaceDN w:val="0"/>
        <w:adjustRightInd w:val="0"/>
        <w:spacing w:after="0"/>
        <w:jc w:val="both"/>
        <w:rPr>
          <w:rFonts w:ascii="Times New Roman" w:hAnsi="Times New Roman" w:cs="Times New Roman"/>
          <w:sz w:val="24"/>
          <w:szCs w:val="24"/>
        </w:rPr>
      </w:pPr>
    </w:p>
    <w:p w14:paraId="25406869" w14:textId="77777777" w:rsidR="00AB7236" w:rsidRPr="00C26256" w:rsidRDefault="00AB7236" w:rsidP="00AB7236">
      <w:pPr>
        <w:autoSpaceDE w:val="0"/>
        <w:autoSpaceDN w:val="0"/>
        <w:adjustRightInd w:val="0"/>
        <w:spacing w:after="0"/>
        <w:jc w:val="both"/>
        <w:rPr>
          <w:rFonts w:ascii="Times New Roman" w:hAnsi="Times New Roman" w:cs="Times New Roman"/>
          <w:sz w:val="24"/>
          <w:szCs w:val="24"/>
        </w:rPr>
      </w:pPr>
    </w:p>
    <w:p w14:paraId="32F25332" w14:textId="77777777" w:rsidR="00AB7236" w:rsidRPr="00B77B13" w:rsidRDefault="00AB7236" w:rsidP="00AB7236">
      <w:pPr>
        <w:jc w:val="both"/>
        <w:rPr>
          <w:rFonts w:ascii="Times New Roman" w:hAnsi="Times New Roman" w:cs="Times New Roman"/>
          <w:sz w:val="24"/>
          <w:u w:val="single"/>
        </w:rPr>
      </w:pPr>
      <w:r w:rsidRPr="00B77B13">
        <w:rPr>
          <w:rFonts w:ascii="Times New Roman" w:hAnsi="Times New Roman" w:cs="Times New Roman"/>
          <w:sz w:val="24"/>
          <w:u w:val="single"/>
        </w:rPr>
        <w:t xml:space="preserve">2. Wykaz dokumentów programowych i horyzontalnych, które powinny być wykorzystane przy przygotowywaniu wniosku o </w:t>
      </w:r>
      <w:r w:rsidR="00012EA7" w:rsidRPr="00B77B13">
        <w:rPr>
          <w:rFonts w:ascii="Times New Roman" w:hAnsi="Times New Roman" w:cs="Times New Roman"/>
          <w:sz w:val="24"/>
          <w:u w:val="single"/>
        </w:rPr>
        <w:t>powierzenie grantu</w:t>
      </w:r>
      <w:r w:rsidRPr="00B77B13">
        <w:rPr>
          <w:rFonts w:ascii="Times New Roman" w:hAnsi="Times New Roman" w:cs="Times New Roman"/>
          <w:sz w:val="24"/>
          <w:u w:val="single"/>
        </w:rPr>
        <w:t>, w szczególności:</w:t>
      </w:r>
    </w:p>
    <w:p w14:paraId="156E70D8" w14:textId="77777777" w:rsidR="00AB7236" w:rsidRPr="00B77B13" w:rsidRDefault="00AB7236" w:rsidP="001842E2">
      <w:pPr>
        <w:spacing w:before="120" w:after="120"/>
        <w:jc w:val="both"/>
        <w:rPr>
          <w:rFonts w:ascii="Times New Roman" w:hAnsi="Times New Roman" w:cs="Times New Roman"/>
          <w:sz w:val="24"/>
          <w:szCs w:val="24"/>
        </w:rPr>
      </w:pPr>
      <w:r w:rsidRPr="00B77B13">
        <w:rPr>
          <w:rFonts w:ascii="Times New Roman" w:hAnsi="Times New Roman" w:cs="Times New Roman"/>
          <w:sz w:val="24"/>
          <w:szCs w:val="24"/>
        </w:rPr>
        <w:t>1) Regionalny Program Operacyjny Województwa Kujawsko-Pomorskiego na lata 2014-2020 przyjęty decyzją wykonawczą Komisji Europejskiej z dnia 16 grudnia 2014 r. nr CCI 2014PL16M2OP002, ze zmianami wprowadzonymi uchwałą Nr 7/284/17 Zarządu Województwa Kujawsko-Pomorskiego z 22.02.2017 r., dalej: RPO WK-P 2014-2020,</w:t>
      </w:r>
    </w:p>
    <w:p w14:paraId="48EBD37A" w14:textId="77777777" w:rsidR="0073587B" w:rsidRPr="008C5052" w:rsidRDefault="00AB7236" w:rsidP="00AD4B23">
      <w:pPr>
        <w:spacing w:after="0"/>
        <w:jc w:val="both"/>
        <w:rPr>
          <w:rFonts w:ascii="Times New Roman" w:hAnsi="Times New Roman" w:cs="Times New Roman"/>
          <w:sz w:val="24"/>
          <w:szCs w:val="24"/>
        </w:rPr>
      </w:pPr>
      <w:r w:rsidRPr="00AD4B23">
        <w:rPr>
          <w:rFonts w:ascii="Times New Roman" w:hAnsi="Times New Roman" w:cs="Times New Roman"/>
          <w:sz w:val="24"/>
          <w:szCs w:val="24"/>
        </w:rPr>
        <w:t xml:space="preserve">2) Szczegółowy Opis Osi Priorytetowych Regionalnego Programu Operacyjnego Województwa Kujawsko-Pomorskiego na </w:t>
      </w:r>
      <w:r w:rsidRPr="008C5052">
        <w:rPr>
          <w:rFonts w:ascii="Times New Roman" w:hAnsi="Times New Roman" w:cs="Times New Roman"/>
          <w:sz w:val="24"/>
          <w:szCs w:val="24"/>
        </w:rPr>
        <w:t xml:space="preserve">lata 2014-2020 </w:t>
      </w:r>
      <w:r w:rsidR="00B71EF5" w:rsidRPr="00B71EF5">
        <w:rPr>
          <w:rFonts w:ascii="Times New Roman" w:hAnsi="Times New Roman" w:cs="Times New Roman"/>
          <w:sz w:val="24"/>
          <w:szCs w:val="24"/>
        </w:rPr>
        <w:t xml:space="preserve">aktualny na dzień składania wniosków o powierzenie grantu, dostępny na tronie </w:t>
      </w:r>
      <w:hyperlink r:id="rId10" w:history="1">
        <w:r w:rsidR="00B71EF5" w:rsidRPr="00B71EF5">
          <w:rPr>
            <w:rStyle w:val="Hipercze"/>
            <w:rFonts w:ascii="Times New Roman" w:hAnsi="Times New Roman" w:cs="Times New Roman"/>
            <w:color w:val="auto"/>
            <w:sz w:val="24"/>
            <w:szCs w:val="24"/>
          </w:rPr>
          <w:t>www.mojregion.eu</w:t>
        </w:r>
      </w:hyperlink>
      <w:r w:rsidR="00B71EF5" w:rsidRPr="00B71EF5">
        <w:rPr>
          <w:rFonts w:ascii="Times New Roman" w:hAnsi="Times New Roman" w:cs="Times New Roman"/>
          <w:sz w:val="24"/>
          <w:szCs w:val="24"/>
        </w:rPr>
        <w:t>, w zakładce: „Zapoznaj się z prawem i dokumentami”  r., dalej: SZOOP;</w:t>
      </w:r>
    </w:p>
    <w:p w14:paraId="5F0A484C" w14:textId="77777777" w:rsidR="00AB7236" w:rsidRPr="00B77B13" w:rsidRDefault="00AB7236" w:rsidP="001842E2">
      <w:pPr>
        <w:spacing w:before="120" w:after="120"/>
        <w:jc w:val="both"/>
        <w:rPr>
          <w:rFonts w:ascii="Times New Roman" w:hAnsi="Times New Roman" w:cs="Times New Roman"/>
          <w:sz w:val="24"/>
          <w:szCs w:val="24"/>
        </w:rPr>
      </w:pPr>
      <w:r w:rsidRPr="00B77B13">
        <w:rPr>
          <w:rFonts w:ascii="Times New Roman" w:hAnsi="Times New Roman" w:cs="Times New Roman"/>
          <w:sz w:val="24"/>
          <w:szCs w:val="24"/>
        </w:rPr>
        <w:t xml:space="preserve">3) Lista warunków udzielenia wsparcia dla projektów grantowych i własnych realizowanych przez LGD w ramach RLKS weryfikowanych przez IZ RPO WK-P z Europejskiego Funduszy Rozwoju Regionalnego zatwierdzonych uchwałą nr </w:t>
      </w:r>
      <w:r w:rsidR="00AE3D80">
        <w:rPr>
          <w:rFonts w:ascii="Times New Roman" w:hAnsi="Times New Roman" w:cs="Times New Roman"/>
          <w:sz w:val="24"/>
          <w:szCs w:val="24"/>
        </w:rPr>
        <w:t>4</w:t>
      </w:r>
      <w:r w:rsidRPr="00B77B13">
        <w:rPr>
          <w:rFonts w:ascii="Times New Roman" w:hAnsi="Times New Roman" w:cs="Times New Roman"/>
          <w:sz w:val="24"/>
          <w:szCs w:val="24"/>
        </w:rPr>
        <w:t>4/201</w:t>
      </w:r>
      <w:r w:rsidR="00AE3D80">
        <w:rPr>
          <w:rFonts w:ascii="Times New Roman" w:hAnsi="Times New Roman" w:cs="Times New Roman"/>
          <w:sz w:val="24"/>
          <w:szCs w:val="24"/>
        </w:rPr>
        <w:t>9</w:t>
      </w:r>
      <w:r w:rsidRPr="00B77B13">
        <w:rPr>
          <w:rFonts w:ascii="Times New Roman" w:hAnsi="Times New Roman" w:cs="Times New Roman"/>
          <w:sz w:val="24"/>
          <w:szCs w:val="24"/>
        </w:rPr>
        <w:t xml:space="preserve"> Komitetu Monitorującego RPO WK-P na lata 2014-2020 </w:t>
      </w:r>
      <w:r w:rsidRPr="009173AC">
        <w:rPr>
          <w:rFonts w:ascii="Times New Roman" w:hAnsi="Times New Roman" w:cs="Times New Roman"/>
          <w:sz w:val="24"/>
          <w:szCs w:val="24"/>
        </w:rPr>
        <w:t>z dnia 1</w:t>
      </w:r>
      <w:r w:rsidR="00AE3D80" w:rsidRPr="009173AC">
        <w:rPr>
          <w:rFonts w:ascii="Times New Roman" w:hAnsi="Times New Roman" w:cs="Times New Roman"/>
          <w:sz w:val="24"/>
          <w:szCs w:val="24"/>
        </w:rPr>
        <w:t>8czerwca</w:t>
      </w:r>
      <w:r w:rsidRPr="009173AC">
        <w:rPr>
          <w:rFonts w:ascii="Times New Roman" w:hAnsi="Times New Roman" w:cs="Times New Roman"/>
          <w:sz w:val="24"/>
          <w:szCs w:val="24"/>
        </w:rPr>
        <w:t xml:space="preserve"> 201</w:t>
      </w:r>
      <w:r w:rsidR="00AE3D80" w:rsidRPr="009173AC">
        <w:rPr>
          <w:rFonts w:ascii="Times New Roman" w:hAnsi="Times New Roman" w:cs="Times New Roman"/>
          <w:sz w:val="24"/>
          <w:szCs w:val="24"/>
        </w:rPr>
        <w:t>9</w:t>
      </w:r>
      <w:r w:rsidRPr="00B77B13">
        <w:rPr>
          <w:rFonts w:ascii="Times New Roman" w:hAnsi="Times New Roman" w:cs="Times New Roman"/>
          <w:sz w:val="24"/>
          <w:szCs w:val="24"/>
        </w:rPr>
        <w:t xml:space="preserve"> r. dalej: Warunki udzielenia wsparcia,</w:t>
      </w:r>
    </w:p>
    <w:p w14:paraId="288464C7" w14:textId="77777777" w:rsidR="00AB7236" w:rsidRPr="00B77B13" w:rsidRDefault="00292403" w:rsidP="001842E2">
      <w:pPr>
        <w:pStyle w:val="Default"/>
        <w:spacing w:before="120" w:after="120" w:line="276" w:lineRule="auto"/>
        <w:jc w:val="both"/>
        <w:rPr>
          <w:rFonts w:ascii="Times New Roman" w:hAnsi="Times New Roman" w:cs="Times New Roman"/>
        </w:rPr>
      </w:pPr>
      <w:r w:rsidRPr="00B77B13">
        <w:rPr>
          <w:rFonts w:ascii="Times New Roman" w:hAnsi="Times New Roman" w:cs="Times New Roman"/>
        </w:rPr>
        <w:t>4</w:t>
      </w:r>
      <w:r w:rsidR="00AB7236" w:rsidRPr="00B77B13">
        <w:rPr>
          <w:rFonts w:ascii="Times New Roman" w:hAnsi="Times New Roman" w:cs="Times New Roman"/>
        </w:rPr>
        <w:t xml:space="preserve">) Wytyczne w zakresie kwalifikowalności wydatków w ramach Europejskiego Funduszu Rozwoju Regionalnego, Europejskiego Funduszu Społecznego oraz Funduszu Spójności na lata 2014-2020, dalej: Wytyczne w zakresie kwalifikowalności wydatków, </w:t>
      </w:r>
    </w:p>
    <w:p w14:paraId="7A1ADF9C" w14:textId="77777777" w:rsidR="00AB7236" w:rsidRPr="00B77B13" w:rsidRDefault="00292403" w:rsidP="001842E2">
      <w:pPr>
        <w:pStyle w:val="Default"/>
        <w:spacing w:before="120" w:after="120" w:line="276" w:lineRule="auto"/>
        <w:jc w:val="both"/>
        <w:rPr>
          <w:rFonts w:ascii="Times New Roman" w:hAnsi="Times New Roman" w:cs="Times New Roman"/>
        </w:rPr>
      </w:pPr>
      <w:r w:rsidRPr="00B77B13">
        <w:rPr>
          <w:rFonts w:ascii="Times New Roman" w:hAnsi="Times New Roman" w:cs="Times New Roman"/>
        </w:rPr>
        <w:t>5</w:t>
      </w:r>
      <w:r w:rsidR="00AB7236" w:rsidRPr="00B77B13">
        <w:rPr>
          <w:rFonts w:ascii="Times New Roman" w:hAnsi="Times New Roman" w:cs="Times New Roman"/>
        </w:rPr>
        <w:t xml:space="preserve">) Wytyczne w zakresie zagadnień związanych z przygotowaniem projektów inwestycyjnych </w:t>
      </w:r>
      <w:r w:rsidR="00AB7236" w:rsidRPr="00B77B13">
        <w:rPr>
          <w:rFonts w:ascii="Times New Roman" w:hAnsi="Times New Roman" w:cs="Times New Roman"/>
        </w:rPr>
        <w:br/>
        <w:t xml:space="preserve">w tym projektów generujących dochód i projektów hybrydowych na lata 2014-2020. </w:t>
      </w:r>
    </w:p>
    <w:p w14:paraId="74016226" w14:textId="77777777" w:rsidR="00E4774E" w:rsidRPr="00B77B13" w:rsidRDefault="00896100" w:rsidP="00E4774E">
      <w:pPr>
        <w:autoSpaceDE w:val="0"/>
        <w:autoSpaceDN w:val="0"/>
        <w:adjustRightInd w:val="0"/>
        <w:spacing w:after="0"/>
        <w:jc w:val="both"/>
        <w:rPr>
          <w:rFonts w:ascii="Times New Roman" w:hAnsi="Times New Roman" w:cs="Times New Roman"/>
          <w:b/>
          <w:sz w:val="24"/>
          <w:szCs w:val="24"/>
        </w:rPr>
      </w:pPr>
      <w:r w:rsidRPr="00B77B13">
        <w:rPr>
          <w:rFonts w:ascii="Times New Roman" w:hAnsi="Times New Roman" w:cs="Times New Roman"/>
          <w:b/>
          <w:sz w:val="24"/>
          <w:szCs w:val="24"/>
        </w:rPr>
        <w:t>UWAGA!</w:t>
      </w:r>
    </w:p>
    <w:p w14:paraId="741F3D05" w14:textId="77777777" w:rsidR="00E4774E" w:rsidRPr="00B77B13" w:rsidRDefault="00E4774E" w:rsidP="00E4774E">
      <w:pPr>
        <w:jc w:val="both"/>
        <w:rPr>
          <w:rFonts w:ascii="Times New Roman" w:hAnsi="Times New Roman" w:cs="Times New Roman"/>
          <w:sz w:val="24"/>
          <w:szCs w:val="24"/>
        </w:rPr>
      </w:pPr>
      <w:r w:rsidRPr="00B77B13">
        <w:rPr>
          <w:rFonts w:ascii="Times New Roman" w:hAnsi="Times New Roman" w:cs="Times New Roman"/>
          <w:sz w:val="24"/>
          <w:szCs w:val="24"/>
        </w:rPr>
        <w:t>Zgodnie z Wytycznymi do kwalifikowalności wydatków do oceny kwalifikowalności poniesionych wydatków stosuje się wersję Wytycznych obowiązującą w dniu poniesienia wydatku, z uwzględnieniem pkt 9 i 11 Rozdziału 4 ww. Wytycznych.</w:t>
      </w:r>
    </w:p>
    <w:p w14:paraId="6D74D456" w14:textId="77777777" w:rsidR="00AB7236" w:rsidRPr="00B77B13" w:rsidRDefault="00E4774E" w:rsidP="00E4774E">
      <w:pPr>
        <w:jc w:val="both"/>
        <w:rPr>
          <w:rFonts w:ascii="Times New Roman" w:hAnsi="Times New Roman" w:cs="Times New Roman"/>
          <w:sz w:val="24"/>
          <w:szCs w:val="24"/>
        </w:rPr>
      </w:pPr>
      <w:r w:rsidRPr="00B77B13">
        <w:rPr>
          <w:rFonts w:ascii="Times New Roman" w:hAnsi="Times New Roman" w:cs="Times New Roman"/>
          <w:sz w:val="24"/>
          <w:szCs w:val="24"/>
        </w:rPr>
        <w:t xml:space="preserve">Wszystkie wyżej wymienione dokumenty programowe i horyzontalne są dostępne na stronie www.rpo.kujawsko-pomorskie.pl oraz </w:t>
      </w:r>
      <w:hyperlink r:id="rId11" w:history="1">
        <w:r w:rsidRPr="00B77B13">
          <w:rPr>
            <w:rStyle w:val="Hipercze"/>
            <w:rFonts w:ascii="Times New Roman" w:hAnsi="Times New Roman" w:cs="Times New Roman"/>
            <w:sz w:val="24"/>
            <w:szCs w:val="24"/>
          </w:rPr>
          <w:t>www.funduszeeuropejskie.gov.pl</w:t>
        </w:r>
      </w:hyperlink>
      <w:r w:rsidRPr="00B77B13">
        <w:rPr>
          <w:rFonts w:ascii="Times New Roman" w:hAnsi="Times New Roman" w:cs="Times New Roman"/>
          <w:sz w:val="24"/>
          <w:szCs w:val="24"/>
        </w:rPr>
        <w:t>.</w:t>
      </w:r>
    </w:p>
    <w:p w14:paraId="3602DA42" w14:textId="77777777" w:rsidR="00D658E7" w:rsidRPr="00B77B13" w:rsidRDefault="00E4774E" w:rsidP="00E4774E">
      <w:pPr>
        <w:jc w:val="both"/>
        <w:rPr>
          <w:rFonts w:ascii="Times New Roman" w:hAnsi="Times New Roman" w:cs="Times New Roman"/>
          <w:sz w:val="24"/>
          <w:szCs w:val="24"/>
        </w:rPr>
      </w:pPr>
      <w:proofErr w:type="spellStart"/>
      <w:r w:rsidRPr="00B77B13">
        <w:rPr>
          <w:rFonts w:ascii="Times New Roman" w:hAnsi="Times New Roman" w:cs="Times New Roman"/>
          <w:sz w:val="24"/>
          <w:szCs w:val="24"/>
        </w:rPr>
        <w:t>Grantobiorca</w:t>
      </w:r>
      <w:proofErr w:type="spellEnd"/>
      <w:r w:rsidRPr="00B77B13">
        <w:rPr>
          <w:rFonts w:ascii="Times New Roman" w:hAnsi="Times New Roman" w:cs="Times New Roman"/>
          <w:sz w:val="24"/>
          <w:szCs w:val="24"/>
        </w:rPr>
        <w:t xml:space="preserve"> realizujący projekt zobowiązany jest do korzystania z aktualnych wersji aktów prawnych. Nieznajomość powyższych dokumentów skutkować może niewłaściwym </w:t>
      </w:r>
      <w:r w:rsidRPr="00B77B13">
        <w:rPr>
          <w:rFonts w:ascii="Times New Roman" w:hAnsi="Times New Roman" w:cs="Times New Roman"/>
          <w:sz w:val="24"/>
          <w:szCs w:val="24"/>
        </w:rPr>
        <w:lastRenderedPageBreak/>
        <w:t>przygotowaniem projektu</w:t>
      </w:r>
      <w:r w:rsidR="00435A9A">
        <w:rPr>
          <w:rFonts w:ascii="Times New Roman" w:hAnsi="Times New Roman" w:cs="Times New Roman"/>
          <w:sz w:val="24"/>
          <w:szCs w:val="24"/>
        </w:rPr>
        <w:t xml:space="preserve"> budżetu</w:t>
      </w:r>
      <w:r w:rsidRPr="00B77B13">
        <w:rPr>
          <w:rFonts w:ascii="Times New Roman" w:hAnsi="Times New Roman" w:cs="Times New Roman"/>
          <w:sz w:val="24"/>
          <w:szCs w:val="24"/>
        </w:rPr>
        <w:t>, nieprawidłowym wypełnieniem formularza</w:t>
      </w:r>
      <w:r w:rsidR="00435A9A">
        <w:rPr>
          <w:rFonts w:ascii="Times New Roman" w:hAnsi="Times New Roman" w:cs="Times New Roman"/>
          <w:sz w:val="24"/>
          <w:szCs w:val="24"/>
        </w:rPr>
        <w:t xml:space="preserve"> wniosku </w:t>
      </w:r>
      <w:r w:rsidR="00435A9A">
        <w:rPr>
          <w:rFonts w:ascii="Times New Roman" w:hAnsi="Times New Roman" w:cs="Times New Roman"/>
          <w:sz w:val="24"/>
          <w:szCs w:val="24"/>
        </w:rPr>
        <w:br/>
        <w:t xml:space="preserve">o powierzenie grantu </w:t>
      </w:r>
      <w:r w:rsidRPr="00B77B13">
        <w:rPr>
          <w:rFonts w:ascii="Times New Roman" w:hAnsi="Times New Roman" w:cs="Times New Roman"/>
          <w:sz w:val="24"/>
          <w:szCs w:val="24"/>
        </w:rPr>
        <w:t>itp. Odpowiedzialność za znajomość podstawowych aktów prawnych związ</w:t>
      </w:r>
      <w:r w:rsidR="00435A9A">
        <w:rPr>
          <w:rFonts w:ascii="Times New Roman" w:hAnsi="Times New Roman" w:cs="Times New Roman"/>
          <w:sz w:val="24"/>
          <w:szCs w:val="24"/>
        </w:rPr>
        <w:t xml:space="preserve">anych z przygotowaniem wniosku  </w:t>
      </w:r>
      <w:r w:rsidRPr="00B77B13">
        <w:rPr>
          <w:rFonts w:ascii="Times New Roman" w:hAnsi="Times New Roman" w:cs="Times New Roman"/>
          <w:sz w:val="24"/>
          <w:szCs w:val="24"/>
        </w:rPr>
        <w:t xml:space="preserve">o powierzenie grantu spoczywa na </w:t>
      </w:r>
      <w:proofErr w:type="spellStart"/>
      <w:r w:rsidR="001E2326">
        <w:rPr>
          <w:rFonts w:ascii="Times New Roman" w:hAnsi="Times New Roman" w:cs="Times New Roman"/>
          <w:sz w:val="24"/>
          <w:szCs w:val="24"/>
        </w:rPr>
        <w:t>G</w:t>
      </w:r>
      <w:r w:rsidR="00863121" w:rsidRPr="00B77B13">
        <w:rPr>
          <w:rFonts w:ascii="Times New Roman" w:hAnsi="Times New Roman" w:cs="Times New Roman"/>
          <w:sz w:val="24"/>
          <w:szCs w:val="24"/>
        </w:rPr>
        <w:t>rantobiorcy</w:t>
      </w:r>
      <w:proofErr w:type="spellEnd"/>
      <w:r w:rsidRPr="00B77B13">
        <w:rPr>
          <w:rFonts w:ascii="Times New Roman" w:hAnsi="Times New Roman" w:cs="Times New Roman"/>
          <w:sz w:val="24"/>
          <w:szCs w:val="24"/>
        </w:rPr>
        <w:t>.</w:t>
      </w:r>
    </w:p>
    <w:p w14:paraId="267BE8ED" w14:textId="77777777" w:rsidR="00E4774E" w:rsidRPr="004F28D9" w:rsidRDefault="00B31C0C" w:rsidP="00E4774E">
      <w:pPr>
        <w:jc w:val="both"/>
        <w:rPr>
          <w:rStyle w:val="Nagwek3Znak"/>
          <w:sz w:val="28"/>
          <w:szCs w:val="28"/>
        </w:rPr>
      </w:pPr>
      <w:r w:rsidRPr="00B77B13">
        <w:rPr>
          <w:rFonts w:ascii="Times New Roman" w:hAnsi="Times New Roman" w:cs="Times New Roman"/>
          <w:b/>
          <w:color w:val="4F81BD" w:themeColor="accent1"/>
          <w:sz w:val="28"/>
          <w:szCs w:val="28"/>
        </w:rPr>
        <w:t>3</w:t>
      </w:r>
      <w:r w:rsidRPr="004F28D9">
        <w:rPr>
          <w:rStyle w:val="Nagwek1Znak"/>
        </w:rPr>
        <w:t xml:space="preserve">. </w:t>
      </w:r>
      <w:r w:rsidR="00E4774E" w:rsidRPr="004F28D9">
        <w:rPr>
          <w:rStyle w:val="Nagwek3Znak"/>
          <w:sz w:val="28"/>
          <w:szCs w:val="28"/>
        </w:rPr>
        <w:t>Kwalifikowalność wydatków</w:t>
      </w:r>
      <w:r w:rsidR="00896100" w:rsidRPr="004F28D9">
        <w:rPr>
          <w:rStyle w:val="Nagwek3Znak"/>
          <w:sz w:val="28"/>
          <w:szCs w:val="28"/>
        </w:rPr>
        <w:t xml:space="preserve"> w ramach projektu</w:t>
      </w:r>
      <w:r w:rsidR="00FF7860" w:rsidRPr="004F28D9">
        <w:rPr>
          <w:rStyle w:val="Nagwek3Znak"/>
          <w:sz w:val="28"/>
          <w:szCs w:val="28"/>
        </w:rPr>
        <w:fldChar w:fldCharType="begin"/>
      </w:r>
      <w:r w:rsidR="00C46192" w:rsidRPr="004F28D9">
        <w:rPr>
          <w:rStyle w:val="Nagwek3Znak"/>
          <w:sz w:val="28"/>
          <w:szCs w:val="28"/>
        </w:rPr>
        <w:instrText xml:space="preserve"> XE "3. Kwalifikowalność wydatków w ramach projektu" </w:instrText>
      </w:r>
      <w:r w:rsidR="00FF7860" w:rsidRPr="004F28D9">
        <w:rPr>
          <w:rStyle w:val="Nagwek3Znak"/>
          <w:sz w:val="28"/>
          <w:szCs w:val="28"/>
        </w:rPr>
        <w:fldChar w:fldCharType="end"/>
      </w:r>
    </w:p>
    <w:p w14:paraId="7AA3827E" w14:textId="43193F26" w:rsidR="00190796" w:rsidRPr="00B77B13" w:rsidRDefault="00EB1BD2" w:rsidP="00190796">
      <w:pPr>
        <w:jc w:val="both"/>
        <w:rPr>
          <w:rFonts w:ascii="Times New Roman" w:hAnsi="Times New Roman" w:cs="Times New Roman"/>
          <w:sz w:val="24"/>
          <w:szCs w:val="24"/>
        </w:rPr>
      </w:pPr>
      <w:r>
        <w:rPr>
          <w:rFonts w:ascii="Times New Roman" w:hAnsi="Times New Roman" w:cs="Times New Roman"/>
          <w:sz w:val="24"/>
          <w:szCs w:val="24"/>
        </w:rPr>
        <w:t>1. Za wy</w:t>
      </w:r>
      <w:r w:rsidR="00440FED">
        <w:rPr>
          <w:rFonts w:ascii="Times New Roman" w:hAnsi="Times New Roman" w:cs="Times New Roman"/>
          <w:sz w:val="24"/>
          <w:szCs w:val="24"/>
        </w:rPr>
        <w:t>datki kwalifikowalne za uzna</w:t>
      </w:r>
      <w:r w:rsidR="00527B79">
        <w:rPr>
          <w:rFonts w:ascii="Times New Roman" w:hAnsi="Times New Roman" w:cs="Times New Roman"/>
          <w:sz w:val="24"/>
          <w:szCs w:val="24"/>
        </w:rPr>
        <w:t>j</w:t>
      </w:r>
      <w:r w:rsidR="00440FED">
        <w:rPr>
          <w:rFonts w:ascii="Times New Roman" w:hAnsi="Times New Roman" w:cs="Times New Roman"/>
          <w:sz w:val="24"/>
          <w:szCs w:val="24"/>
        </w:rPr>
        <w:t>e</w:t>
      </w:r>
      <w:r w:rsidR="00527B79">
        <w:rPr>
          <w:rFonts w:ascii="Times New Roman" w:hAnsi="Times New Roman" w:cs="Times New Roman"/>
          <w:sz w:val="24"/>
          <w:szCs w:val="24"/>
        </w:rPr>
        <w:t xml:space="preserve"> </w:t>
      </w:r>
      <w:proofErr w:type="spellStart"/>
      <w:r w:rsidR="00527B79">
        <w:rPr>
          <w:rFonts w:ascii="Times New Roman" w:hAnsi="Times New Roman" w:cs="Times New Roman"/>
          <w:sz w:val="24"/>
          <w:szCs w:val="24"/>
        </w:rPr>
        <w:t>się</w:t>
      </w:r>
      <w:r>
        <w:rPr>
          <w:rFonts w:ascii="Times New Roman" w:hAnsi="Times New Roman" w:cs="Times New Roman"/>
          <w:sz w:val="24"/>
          <w:szCs w:val="24"/>
        </w:rPr>
        <w:t>wydatki</w:t>
      </w:r>
      <w:proofErr w:type="spellEnd"/>
      <w:r>
        <w:rPr>
          <w:rFonts w:ascii="Times New Roman" w:hAnsi="Times New Roman" w:cs="Times New Roman"/>
          <w:sz w:val="24"/>
          <w:szCs w:val="24"/>
        </w:rPr>
        <w:t xml:space="preserve"> </w:t>
      </w:r>
      <w:r w:rsidR="00896100" w:rsidRPr="00B77B13">
        <w:rPr>
          <w:rFonts w:ascii="Times New Roman" w:hAnsi="Times New Roman" w:cs="Times New Roman"/>
          <w:sz w:val="24"/>
          <w:szCs w:val="24"/>
        </w:rPr>
        <w:t xml:space="preserve">spełniające </w:t>
      </w:r>
      <w:proofErr w:type="spellStart"/>
      <w:r w:rsidR="00896100" w:rsidRPr="00B77B13">
        <w:rPr>
          <w:rFonts w:ascii="Times New Roman" w:hAnsi="Times New Roman" w:cs="Times New Roman"/>
          <w:sz w:val="24"/>
          <w:szCs w:val="24"/>
        </w:rPr>
        <w:t>następującewarunki</w:t>
      </w:r>
      <w:proofErr w:type="spellEnd"/>
      <w:r w:rsidR="00896100" w:rsidRPr="00B77B13">
        <w:rPr>
          <w:rFonts w:ascii="Times New Roman" w:hAnsi="Times New Roman" w:cs="Times New Roman"/>
          <w:sz w:val="24"/>
          <w:szCs w:val="24"/>
        </w:rPr>
        <w:t>:</w:t>
      </w:r>
    </w:p>
    <w:p w14:paraId="6DD21707" w14:textId="5AF3CF2C" w:rsidR="00CE7B0B" w:rsidRPr="00B77B13" w:rsidRDefault="00896100"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a) zostały poniesione po</w:t>
      </w:r>
      <w:r w:rsidR="00CE7B0B" w:rsidRPr="00B77B13">
        <w:rPr>
          <w:rFonts w:ascii="Times New Roman" w:hAnsi="Times New Roman" w:cs="Times New Roman"/>
          <w:sz w:val="24"/>
          <w:szCs w:val="24"/>
        </w:rPr>
        <w:t xml:space="preserve"> podpisaniu umowy o powierzenie grantu </w:t>
      </w:r>
    </w:p>
    <w:p w14:paraId="2FCA601B" w14:textId="77777777" w:rsidR="00190796" w:rsidRPr="00B77B13" w:rsidRDefault="00CE7B0B"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b) są zgodne</w:t>
      </w:r>
      <w:r w:rsidR="00190796" w:rsidRPr="00B77B13">
        <w:rPr>
          <w:rFonts w:ascii="Times New Roman" w:hAnsi="Times New Roman" w:cs="Times New Roman"/>
          <w:sz w:val="24"/>
          <w:szCs w:val="24"/>
        </w:rPr>
        <w:t xml:space="preserve"> z obowiązującymi przepisami prawa unijnego oraz prawa krajowego, w tym przepisami regulującymi udzielanie pomocy </w:t>
      </w:r>
      <w:r w:rsidR="00435A9A">
        <w:rPr>
          <w:rFonts w:ascii="Times New Roman" w:hAnsi="Times New Roman" w:cs="Times New Roman"/>
          <w:sz w:val="24"/>
          <w:szCs w:val="24"/>
        </w:rPr>
        <w:t>publicznej</w:t>
      </w:r>
      <w:r w:rsidR="00896100" w:rsidRPr="00B77B13">
        <w:rPr>
          <w:rFonts w:ascii="Times New Roman" w:hAnsi="Times New Roman" w:cs="Times New Roman"/>
          <w:sz w:val="24"/>
          <w:szCs w:val="24"/>
        </w:rPr>
        <w:t xml:space="preserve"> (jeśli</w:t>
      </w:r>
      <w:r w:rsidR="00190796" w:rsidRPr="00B77B13">
        <w:rPr>
          <w:rFonts w:ascii="Times New Roman" w:hAnsi="Times New Roman" w:cs="Times New Roman"/>
          <w:sz w:val="24"/>
          <w:szCs w:val="24"/>
        </w:rPr>
        <w:t xml:space="preserve"> mają zastosowanie),</w:t>
      </w:r>
    </w:p>
    <w:p w14:paraId="01D5A954" w14:textId="77777777" w:rsidR="00190796" w:rsidRPr="00B77B13" w:rsidRDefault="00190796"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c)</w:t>
      </w:r>
      <w:r w:rsidR="00CE7B0B" w:rsidRPr="00B77B13">
        <w:rPr>
          <w:rFonts w:ascii="Times New Roman" w:hAnsi="Times New Roman" w:cs="Times New Roman"/>
          <w:sz w:val="24"/>
          <w:szCs w:val="24"/>
        </w:rPr>
        <w:t>są zgodne</w:t>
      </w:r>
      <w:r w:rsidRPr="00B77B13">
        <w:rPr>
          <w:rFonts w:ascii="Times New Roman" w:hAnsi="Times New Roman" w:cs="Times New Roman"/>
          <w:sz w:val="24"/>
          <w:szCs w:val="24"/>
        </w:rPr>
        <w:t xml:space="preserve"> z RPO WK-P 2014-2020 i </w:t>
      </w:r>
      <w:proofErr w:type="spellStart"/>
      <w:r w:rsidRPr="00B77B13">
        <w:rPr>
          <w:rFonts w:ascii="Times New Roman" w:hAnsi="Times New Roman" w:cs="Times New Roman"/>
          <w:sz w:val="24"/>
          <w:szCs w:val="24"/>
        </w:rPr>
        <w:t>SzOOP</w:t>
      </w:r>
      <w:proofErr w:type="spellEnd"/>
      <w:r w:rsidRPr="00B77B13">
        <w:rPr>
          <w:rFonts w:ascii="Times New Roman" w:hAnsi="Times New Roman" w:cs="Times New Roman"/>
          <w:sz w:val="24"/>
          <w:szCs w:val="24"/>
        </w:rPr>
        <w:t>,</w:t>
      </w:r>
    </w:p>
    <w:p w14:paraId="7CCDB3DC" w14:textId="77777777" w:rsidR="00190796" w:rsidRPr="00B77B13" w:rsidRDefault="00190796"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d) został</w:t>
      </w:r>
      <w:r w:rsidR="00CE7B0B" w:rsidRPr="00B77B13">
        <w:rPr>
          <w:rFonts w:ascii="Times New Roman" w:hAnsi="Times New Roman" w:cs="Times New Roman"/>
          <w:sz w:val="24"/>
          <w:szCs w:val="24"/>
        </w:rPr>
        <w:t>y uwzględnione</w:t>
      </w:r>
      <w:r w:rsidRPr="00B77B13">
        <w:rPr>
          <w:rFonts w:ascii="Times New Roman" w:hAnsi="Times New Roman" w:cs="Times New Roman"/>
          <w:sz w:val="24"/>
          <w:szCs w:val="24"/>
        </w:rPr>
        <w:t xml:space="preserve"> </w:t>
      </w:r>
      <w:proofErr w:type="spellStart"/>
      <w:r w:rsidRPr="00B77B13">
        <w:rPr>
          <w:rFonts w:ascii="Times New Roman" w:hAnsi="Times New Roman" w:cs="Times New Roman"/>
          <w:sz w:val="24"/>
          <w:szCs w:val="24"/>
        </w:rPr>
        <w:t>w</w:t>
      </w:r>
      <w:r w:rsidR="00435A9A">
        <w:rPr>
          <w:rFonts w:ascii="Times New Roman" w:hAnsi="Times New Roman" w:cs="Times New Roman"/>
          <w:sz w:val="24"/>
          <w:szCs w:val="24"/>
        </w:rPr>
        <w:t>ewniosku</w:t>
      </w:r>
      <w:r w:rsidRPr="00B77B13">
        <w:rPr>
          <w:rFonts w:ascii="Times New Roman" w:hAnsi="Times New Roman" w:cs="Times New Roman"/>
          <w:sz w:val="24"/>
          <w:szCs w:val="24"/>
        </w:rPr>
        <w:t>o</w:t>
      </w:r>
      <w:proofErr w:type="spellEnd"/>
      <w:r w:rsidRPr="00B77B13">
        <w:rPr>
          <w:rFonts w:ascii="Times New Roman" w:hAnsi="Times New Roman" w:cs="Times New Roman"/>
          <w:sz w:val="24"/>
          <w:szCs w:val="24"/>
        </w:rPr>
        <w:t xml:space="preserve"> powierzenie grantu,</w:t>
      </w:r>
    </w:p>
    <w:p w14:paraId="7A79EF8A" w14:textId="77777777" w:rsidR="00190796" w:rsidRPr="00B77B13" w:rsidRDefault="00CE7B0B"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 xml:space="preserve">e) </w:t>
      </w:r>
      <w:r w:rsidR="00896100" w:rsidRPr="00B77B13">
        <w:rPr>
          <w:rFonts w:ascii="Times New Roman" w:hAnsi="Times New Roman" w:cs="Times New Roman"/>
          <w:sz w:val="24"/>
          <w:szCs w:val="24"/>
        </w:rPr>
        <w:t>zostały poniesione</w:t>
      </w:r>
      <w:r w:rsidR="00190796" w:rsidRPr="00B77B13">
        <w:rPr>
          <w:rFonts w:ascii="Times New Roman" w:hAnsi="Times New Roman" w:cs="Times New Roman"/>
          <w:sz w:val="24"/>
          <w:szCs w:val="24"/>
        </w:rPr>
        <w:t xml:space="preserve"> zgodnie z postanowieniami umowy o powierzenie grantu,</w:t>
      </w:r>
    </w:p>
    <w:p w14:paraId="32E77233" w14:textId="77777777" w:rsidR="00190796" w:rsidRPr="00B77B13" w:rsidRDefault="00CE7B0B"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 xml:space="preserve">f) </w:t>
      </w:r>
      <w:r w:rsidR="00896100" w:rsidRPr="00B77B13">
        <w:rPr>
          <w:rFonts w:ascii="Times New Roman" w:hAnsi="Times New Roman" w:cs="Times New Roman"/>
          <w:sz w:val="24"/>
          <w:szCs w:val="24"/>
        </w:rPr>
        <w:t>są niezbędne</w:t>
      </w:r>
      <w:r w:rsidR="00190796" w:rsidRPr="00B77B13">
        <w:rPr>
          <w:rFonts w:ascii="Times New Roman" w:hAnsi="Times New Roman" w:cs="Times New Roman"/>
          <w:sz w:val="24"/>
          <w:szCs w:val="24"/>
        </w:rPr>
        <w:t xml:space="preserve"> do realizacji celów projektu i został</w:t>
      </w:r>
      <w:r w:rsidR="00435A9A">
        <w:rPr>
          <w:rFonts w:ascii="Times New Roman" w:hAnsi="Times New Roman" w:cs="Times New Roman"/>
          <w:sz w:val="24"/>
          <w:szCs w:val="24"/>
        </w:rPr>
        <w:t>y poniesione</w:t>
      </w:r>
      <w:r w:rsidR="00190796" w:rsidRPr="00B77B13">
        <w:rPr>
          <w:rFonts w:ascii="Times New Roman" w:hAnsi="Times New Roman" w:cs="Times New Roman"/>
          <w:sz w:val="24"/>
          <w:szCs w:val="24"/>
        </w:rPr>
        <w:t xml:space="preserve"> w związku z realizacją projektu,</w:t>
      </w:r>
    </w:p>
    <w:p w14:paraId="7414EC1C" w14:textId="77777777" w:rsidR="00190796" w:rsidRPr="00B77B13" w:rsidRDefault="00190796"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 xml:space="preserve">g) </w:t>
      </w:r>
      <w:r w:rsidR="00896100" w:rsidRPr="00B77B13">
        <w:rPr>
          <w:rFonts w:ascii="Times New Roman" w:hAnsi="Times New Roman" w:cs="Times New Roman"/>
          <w:sz w:val="24"/>
          <w:szCs w:val="24"/>
        </w:rPr>
        <w:t>zostały dokonane</w:t>
      </w:r>
      <w:r w:rsidRPr="00B77B13">
        <w:rPr>
          <w:rFonts w:ascii="Times New Roman" w:hAnsi="Times New Roman" w:cs="Times New Roman"/>
          <w:sz w:val="24"/>
          <w:szCs w:val="24"/>
        </w:rPr>
        <w:t xml:space="preserve"> w sposób przejrzysty, racjonalny i efektywny, z zachowaniem zasad uzyskiwania najlepszych efektów z danych nakładów,</w:t>
      </w:r>
    </w:p>
    <w:p w14:paraId="61B2E95A" w14:textId="77777777" w:rsidR="00190796" w:rsidRPr="00B77B13" w:rsidRDefault="00190796"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h) został</w:t>
      </w:r>
      <w:r w:rsidR="00CE7B0B" w:rsidRPr="00B77B13">
        <w:rPr>
          <w:rFonts w:ascii="Times New Roman" w:hAnsi="Times New Roman" w:cs="Times New Roman"/>
          <w:sz w:val="24"/>
          <w:szCs w:val="24"/>
        </w:rPr>
        <w:t>y</w:t>
      </w:r>
      <w:r w:rsidR="00435A9A">
        <w:rPr>
          <w:rFonts w:ascii="Times New Roman" w:hAnsi="Times New Roman" w:cs="Times New Roman"/>
          <w:sz w:val="24"/>
          <w:szCs w:val="24"/>
        </w:rPr>
        <w:t xml:space="preserve"> należycie udokumentowane</w:t>
      </w:r>
      <w:r w:rsidRPr="00B77B13">
        <w:rPr>
          <w:rFonts w:ascii="Times New Roman" w:hAnsi="Times New Roman" w:cs="Times New Roman"/>
          <w:sz w:val="24"/>
          <w:szCs w:val="24"/>
        </w:rPr>
        <w:t>,</w:t>
      </w:r>
    </w:p>
    <w:p w14:paraId="27AF1337" w14:textId="77777777" w:rsidR="00190796" w:rsidRPr="00B77B13" w:rsidRDefault="00190796" w:rsidP="00190796">
      <w:pPr>
        <w:contextualSpacing/>
        <w:jc w:val="both"/>
        <w:rPr>
          <w:rFonts w:ascii="Times New Roman" w:hAnsi="Times New Roman" w:cs="Times New Roman"/>
          <w:sz w:val="24"/>
          <w:szCs w:val="24"/>
        </w:rPr>
      </w:pPr>
      <w:r w:rsidRPr="00B77B13">
        <w:rPr>
          <w:rFonts w:ascii="Times New Roman" w:hAnsi="Times New Roman" w:cs="Times New Roman"/>
          <w:sz w:val="24"/>
          <w:szCs w:val="24"/>
        </w:rPr>
        <w:t xml:space="preserve">i) </w:t>
      </w:r>
      <w:proofErr w:type="spellStart"/>
      <w:r w:rsidRPr="00B77B13">
        <w:rPr>
          <w:rFonts w:ascii="Times New Roman" w:hAnsi="Times New Roman" w:cs="Times New Roman"/>
          <w:sz w:val="24"/>
          <w:szCs w:val="24"/>
        </w:rPr>
        <w:t>został</w:t>
      </w:r>
      <w:r w:rsidR="00CE7B0B" w:rsidRPr="00B77B13">
        <w:rPr>
          <w:rFonts w:ascii="Times New Roman" w:hAnsi="Times New Roman" w:cs="Times New Roman"/>
          <w:sz w:val="24"/>
          <w:szCs w:val="24"/>
        </w:rPr>
        <w:t>ywykazane</w:t>
      </w:r>
      <w:proofErr w:type="spellEnd"/>
      <w:r w:rsidRPr="00B77B13">
        <w:rPr>
          <w:rFonts w:ascii="Times New Roman" w:hAnsi="Times New Roman" w:cs="Times New Roman"/>
          <w:sz w:val="24"/>
          <w:szCs w:val="24"/>
        </w:rPr>
        <w:t xml:space="preserve"> we wniosku o płatność zgodnie z Wytycznymi w zakresie warunków gromadzenia i przekazywania danych w postaci elektronicznej na lata 2014-2020 z dnia 3 marca 2015 r.,</w:t>
      </w:r>
    </w:p>
    <w:p w14:paraId="0280DF94" w14:textId="77777777" w:rsidR="00E4774E" w:rsidRPr="00B77B13" w:rsidRDefault="00B95295" w:rsidP="001842E2">
      <w:pPr>
        <w:spacing w:before="120" w:after="120"/>
        <w:contextualSpacing/>
        <w:jc w:val="both"/>
        <w:rPr>
          <w:rFonts w:ascii="Times New Roman" w:hAnsi="Times New Roman" w:cs="Times New Roman"/>
          <w:sz w:val="24"/>
          <w:szCs w:val="24"/>
        </w:rPr>
      </w:pPr>
      <w:r w:rsidRPr="00B77B13">
        <w:rPr>
          <w:rFonts w:ascii="Times New Roman" w:hAnsi="Times New Roman" w:cs="Times New Roman"/>
          <w:sz w:val="24"/>
          <w:szCs w:val="24"/>
        </w:rPr>
        <w:t>j) dotyczą</w:t>
      </w:r>
      <w:r w:rsidR="00190796" w:rsidRPr="00B77B13">
        <w:rPr>
          <w:rFonts w:ascii="Times New Roman" w:hAnsi="Times New Roman" w:cs="Times New Roman"/>
          <w:sz w:val="24"/>
          <w:szCs w:val="24"/>
        </w:rPr>
        <w:t xml:space="preserve"> towarów dostarczonych lub usług wykonanych lub robót zrealizowanych, w tym zaliczek dla wykonawców.</w:t>
      </w:r>
    </w:p>
    <w:p w14:paraId="250DE5E4" w14:textId="77777777" w:rsidR="00190796" w:rsidRPr="00B77B13" w:rsidRDefault="00EB1BD2" w:rsidP="001842E2">
      <w:pPr>
        <w:pStyle w:val="Default"/>
        <w:spacing w:before="120" w:after="120" w:line="276" w:lineRule="auto"/>
        <w:jc w:val="both"/>
        <w:rPr>
          <w:rFonts w:ascii="Times New Roman" w:hAnsi="Times New Roman" w:cs="Times New Roman"/>
        </w:rPr>
      </w:pPr>
      <w:r>
        <w:rPr>
          <w:rFonts w:ascii="Times New Roman" w:hAnsi="Times New Roman" w:cs="Times New Roman"/>
        </w:rPr>
        <w:t>2</w:t>
      </w:r>
      <w:r w:rsidR="00190796" w:rsidRPr="00B77B13">
        <w:rPr>
          <w:rFonts w:ascii="Times New Roman" w:hAnsi="Times New Roman" w:cs="Times New Roman"/>
        </w:rPr>
        <w:t>. Wydatki muszą zostać dokonane w sposób racjonalny i efektywny z zachowaniem zasad uzyskiwania najlepszych efektów z danych nakładów oraz w sp</w:t>
      </w:r>
      <w:r w:rsidR="00435A9A">
        <w:rPr>
          <w:rFonts w:ascii="Times New Roman" w:hAnsi="Times New Roman" w:cs="Times New Roman"/>
        </w:rPr>
        <w:t xml:space="preserve">osób oszczędny, tzn. w oparciu </w:t>
      </w:r>
      <w:r w:rsidR="00190796" w:rsidRPr="00B77B13">
        <w:rPr>
          <w:rFonts w:ascii="Times New Roman" w:hAnsi="Times New Roman" w:cs="Times New Roman"/>
        </w:rPr>
        <w:t xml:space="preserve">o zasadę dążenia do uzyskania założonych efektów przy jak najniższej kwocie wydatku. Ponadto, wszystkie wydatki muszą być logicznie ze sobą powiązane i wynikać z zaplanowanych działań. </w:t>
      </w:r>
    </w:p>
    <w:p w14:paraId="21392D5B" w14:textId="77777777" w:rsidR="00190796" w:rsidRPr="00B77B13" w:rsidRDefault="00EB1BD2" w:rsidP="001842E2">
      <w:pPr>
        <w:pStyle w:val="Default"/>
        <w:spacing w:before="120" w:after="120" w:line="276" w:lineRule="auto"/>
        <w:jc w:val="both"/>
        <w:rPr>
          <w:rFonts w:ascii="Times New Roman" w:hAnsi="Times New Roman" w:cs="Times New Roman"/>
        </w:rPr>
      </w:pPr>
      <w:r>
        <w:rPr>
          <w:rFonts w:ascii="Times New Roman" w:hAnsi="Times New Roman" w:cs="Times New Roman"/>
        </w:rPr>
        <w:t>3</w:t>
      </w:r>
      <w:r w:rsidR="00190796" w:rsidRPr="00B77B13">
        <w:rPr>
          <w:rFonts w:ascii="Times New Roman" w:hAnsi="Times New Roman" w:cs="Times New Roman"/>
        </w:rPr>
        <w:t xml:space="preserve">. W </w:t>
      </w:r>
      <w:r>
        <w:rPr>
          <w:rFonts w:ascii="Times New Roman" w:hAnsi="Times New Roman" w:cs="Times New Roman"/>
        </w:rPr>
        <w:t xml:space="preserve"> ramach realizacji  projektu(grant) </w:t>
      </w:r>
      <w:r w:rsidR="00190796" w:rsidRPr="00B77B13">
        <w:rPr>
          <w:rFonts w:ascii="Times New Roman" w:hAnsi="Times New Roman" w:cs="Times New Roman"/>
        </w:rPr>
        <w:t xml:space="preserve">w Osi priorytetowej 7 nie ma możliwości rozliczenia kosztów pośrednich. </w:t>
      </w:r>
    </w:p>
    <w:p w14:paraId="298DB827" w14:textId="77777777" w:rsidR="00190796" w:rsidRPr="00B77B13" w:rsidRDefault="00EB1BD2" w:rsidP="001842E2">
      <w:pPr>
        <w:pStyle w:val="Default"/>
        <w:spacing w:before="120" w:after="120" w:line="276" w:lineRule="auto"/>
        <w:jc w:val="both"/>
        <w:rPr>
          <w:rFonts w:ascii="Times New Roman" w:hAnsi="Times New Roman" w:cs="Times New Roman"/>
          <w:color w:val="auto"/>
        </w:rPr>
      </w:pPr>
      <w:r>
        <w:rPr>
          <w:rFonts w:ascii="Times New Roman" w:hAnsi="Times New Roman" w:cs="Times New Roman"/>
          <w:color w:val="auto"/>
        </w:rPr>
        <w:t>4</w:t>
      </w:r>
      <w:r w:rsidR="00190796" w:rsidRPr="00B77B13">
        <w:rPr>
          <w:rFonts w:ascii="Times New Roman" w:hAnsi="Times New Roman" w:cs="Times New Roman"/>
          <w:color w:val="auto"/>
        </w:rPr>
        <w:t xml:space="preserve">. </w:t>
      </w:r>
      <w:proofErr w:type="spellStart"/>
      <w:r w:rsidR="00435A9A">
        <w:rPr>
          <w:rFonts w:ascii="Times New Roman" w:hAnsi="Times New Roman" w:cs="Times New Roman"/>
          <w:color w:val="auto"/>
        </w:rPr>
        <w:t>Grantobiorca</w:t>
      </w:r>
      <w:proofErr w:type="spellEnd"/>
      <w:r w:rsidR="00823F7E">
        <w:rPr>
          <w:rFonts w:ascii="Times New Roman" w:hAnsi="Times New Roman" w:cs="Times New Roman"/>
          <w:color w:val="auto"/>
        </w:rPr>
        <w:t xml:space="preserve"> </w:t>
      </w:r>
      <w:r w:rsidR="00190796" w:rsidRPr="00B77B13">
        <w:rPr>
          <w:rFonts w:ascii="Times New Roman" w:hAnsi="Times New Roman" w:cs="Times New Roman"/>
          <w:color w:val="auto"/>
        </w:rPr>
        <w:t xml:space="preserve">objęty obowiązkiem stosowania zasady konkurencyjności, w celu jej wypełnienia, prowadząc postępowanie o udzielenie zamówienia publicznego w trybie zapytania ofertowego, zobowiązany jest umieszczać zapytanie ofertowe w Bazie Konkurencyjności Funduszy Europejskich (Baza) dostępnej pod adresem: </w:t>
      </w:r>
      <w:hyperlink r:id="rId12" w:history="1">
        <w:r w:rsidR="00570DAF" w:rsidRPr="00DB0DEC">
          <w:rPr>
            <w:rStyle w:val="Hipercze"/>
            <w:rFonts w:ascii="Times New Roman" w:hAnsi="Times New Roman" w:cs="Times New Roman"/>
          </w:rPr>
          <w:t>http://www.bazakonkurencyjnosci.funduszeeuropejskie.gov.pl/</w:t>
        </w:r>
      </w:hyperlink>
      <w:r w:rsidR="00C86327" w:rsidRPr="00B77B13">
        <w:rPr>
          <w:rFonts w:ascii="Times New Roman" w:hAnsi="Times New Roman" w:cs="Times New Roman"/>
          <w:color w:val="auto"/>
        </w:rPr>
        <w:t xml:space="preserve">oraz </w:t>
      </w:r>
      <w:hyperlink r:id="rId13" w:history="1">
        <w:r w:rsidR="00190796" w:rsidRPr="00B77B13">
          <w:rPr>
            <w:rStyle w:val="Hipercze"/>
            <w:rFonts w:ascii="Times New Roman" w:hAnsi="Times New Roman" w:cs="Times New Roman"/>
            <w:color w:val="auto"/>
          </w:rPr>
          <w:t>www.konkurencyjnosc.gov.pl</w:t>
        </w:r>
      </w:hyperlink>
      <w:r w:rsidR="0000215B" w:rsidRPr="00B77B13">
        <w:rPr>
          <w:rFonts w:ascii="Times New Roman" w:hAnsi="Times New Roman" w:cs="Times New Roman"/>
          <w:color w:val="auto"/>
        </w:rPr>
        <w:t>.</w:t>
      </w:r>
    </w:p>
    <w:p w14:paraId="3CDE7D92" w14:textId="77777777" w:rsidR="00190796" w:rsidRPr="00B77B13" w:rsidRDefault="00EB1BD2" w:rsidP="001842E2">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5</w:t>
      </w:r>
      <w:r w:rsidR="00190796" w:rsidRPr="00B77B13">
        <w:rPr>
          <w:rFonts w:ascii="Times New Roman" w:hAnsi="Times New Roman" w:cs="Times New Roman"/>
          <w:sz w:val="24"/>
          <w:szCs w:val="24"/>
        </w:rPr>
        <w:t>. Zasada konkurencyjności została omówiona w sekcji 6.5.2 Wytycznych w zakresie kwalifikowalności wydatków.</w:t>
      </w:r>
    </w:p>
    <w:p w14:paraId="3E8415DE" w14:textId="77777777" w:rsidR="00190796" w:rsidRPr="00B77B13" w:rsidRDefault="00EB1BD2" w:rsidP="001842E2">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6</w:t>
      </w:r>
      <w:r w:rsidR="00190796" w:rsidRPr="00B77B13">
        <w:rPr>
          <w:rFonts w:ascii="Times New Roman" w:hAnsi="Times New Roman" w:cs="Times New Roman"/>
          <w:sz w:val="24"/>
          <w:szCs w:val="24"/>
        </w:rPr>
        <w:t xml:space="preserve">. Publikowanie zapytań ofertowych, w których zastosowanie ma zasada konkurencyjności </w:t>
      </w:r>
      <w:r w:rsidR="00C86327" w:rsidRPr="00B77B13">
        <w:rPr>
          <w:rFonts w:ascii="Times New Roman" w:hAnsi="Times New Roman" w:cs="Times New Roman"/>
          <w:sz w:val="24"/>
          <w:szCs w:val="24"/>
        </w:rPr>
        <w:br/>
      </w:r>
      <w:r w:rsidR="00190796" w:rsidRPr="00B77B13">
        <w:rPr>
          <w:rFonts w:ascii="Times New Roman" w:hAnsi="Times New Roman" w:cs="Times New Roman"/>
          <w:sz w:val="24"/>
          <w:szCs w:val="24"/>
        </w:rPr>
        <w:t>w Bazie jest obowiązkowe dla projektów, które otrzymały dofinansowanie w ramach RPO WK-P 2014-2020 i są realizowane od 4 stycznia 2016 roku.</w:t>
      </w:r>
    </w:p>
    <w:p w14:paraId="6C47B897" w14:textId="77777777" w:rsidR="00190796" w:rsidRPr="00B77B13" w:rsidRDefault="00EB1BD2" w:rsidP="001842E2">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190796" w:rsidRPr="00B77B13">
        <w:rPr>
          <w:rFonts w:ascii="Times New Roman" w:hAnsi="Times New Roman" w:cs="Times New Roman"/>
          <w:sz w:val="24"/>
          <w:szCs w:val="24"/>
        </w:rPr>
        <w:t>. W celu ułatwienia użytkownikom korzystania z Bazy, na stronie Ministerstwa Rozwoju, pod adresem: http://www.mr.gov.pl/strony/aktualnosci/baza-konkurencyjnosci-funduszy-europejskich-uruchomiona/ zostały opublikowane odpowiednie instrukcje (pn.: Jak dodać ogłoszenie?; Jak znaleźć ogłoszenie?) – zawierające niezbędne zalecenia i wskazówki.</w:t>
      </w:r>
    </w:p>
    <w:p w14:paraId="16817BFC" w14:textId="77777777" w:rsidR="00190796" w:rsidRPr="00B77B13" w:rsidRDefault="00EB1BD2" w:rsidP="001842E2">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8</w:t>
      </w:r>
      <w:r w:rsidR="00190796" w:rsidRPr="00B77B13">
        <w:rPr>
          <w:rFonts w:ascii="Times New Roman" w:hAnsi="Times New Roman" w:cs="Times New Roman"/>
          <w:sz w:val="24"/>
          <w:szCs w:val="24"/>
        </w:rPr>
        <w:t xml:space="preserve">. Wszyscy </w:t>
      </w:r>
      <w:proofErr w:type="spellStart"/>
      <w:r w:rsidR="001E2326">
        <w:rPr>
          <w:rFonts w:ascii="Times New Roman" w:hAnsi="Times New Roman" w:cs="Times New Roman"/>
          <w:sz w:val="24"/>
          <w:szCs w:val="24"/>
        </w:rPr>
        <w:t>G</w:t>
      </w:r>
      <w:r w:rsidR="00863121" w:rsidRPr="00B77B13">
        <w:rPr>
          <w:rFonts w:ascii="Times New Roman" w:hAnsi="Times New Roman" w:cs="Times New Roman"/>
          <w:sz w:val="24"/>
          <w:szCs w:val="24"/>
        </w:rPr>
        <w:t>rantobiorcy</w:t>
      </w:r>
      <w:proofErr w:type="spellEnd"/>
      <w:r w:rsidR="00190796" w:rsidRPr="00B77B13">
        <w:rPr>
          <w:rFonts w:ascii="Times New Roman" w:hAnsi="Times New Roman" w:cs="Times New Roman"/>
          <w:sz w:val="24"/>
          <w:szCs w:val="24"/>
        </w:rPr>
        <w:t xml:space="preserve"> ubiegający się o dofinansowanie w ramach naboru są zobowiązani, na podstawie art. 23 ust. 1 ustawy wdrożeniowej do poddania się kontroli </w:t>
      </w:r>
      <w:r w:rsidR="00C86327" w:rsidRPr="00B77B13">
        <w:rPr>
          <w:rFonts w:ascii="Times New Roman" w:hAnsi="Times New Roman" w:cs="Times New Roman"/>
          <w:sz w:val="24"/>
          <w:szCs w:val="24"/>
        </w:rPr>
        <w:br/>
      </w:r>
      <w:r w:rsidR="00190796" w:rsidRPr="00B77B13">
        <w:rPr>
          <w:rFonts w:ascii="Times New Roman" w:hAnsi="Times New Roman" w:cs="Times New Roman"/>
          <w:sz w:val="24"/>
          <w:szCs w:val="24"/>
        </w:rPr>
        <w:t>w zakresie i na zasadach określonych w art. 22 ust. 4 i ust. 9-10 ww. ustawy.</w:t>
      </w:r>
    </w:p>
    <w:p w14:paraId="007E213B" w14:textId="77777777" w:rsidR="001C3036" w:rsidRPr="00B77B13" w:rsidRDefault="00EB1BD2" w:rsidP="001842E2">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9</w:t>
      </w:r>
      <w:r w:rsidR="00190796" w:rsidRPr="00B77B13">
        <w:rPr>
          <w:rFonts w:ascii="Times New Roman" w:hAnsi="Times New Roman" w:cs="Times New Roman"/>
          <w:sz w:val="24"/>
          <w:szCs w:val="24"/>
        </w:rPr>
        <w:t xml:space="preserve">. W zakresie udzielania zamówień publicznych </w:t>
      </w:r>
      <w:proofErr w:type="spellStart"/>
      <w:r w:rsidR="000F53CF">
        <w:rPr>
          <w:rFonts w:ascii="Times New Roman" w:hAnsi="Times New Roman" w:cs="Times New Roman"/>
          <w:sz w:val="24"/>
          <w:szCs w:val="24"/>
        </w:rPr>
        <w:t>Grantobiorcy</w:t>
      </w:r>
      <w:proofErr w:type="spellEnd"/>
      <w:r w:rsidR="000F53CF">
        <w:rPr>
          <w:rFonts w:ascii="Times New Roman" w:hAnsi="Times New Roman" w:cs="Times New Roman"/>
          <w:sz w:val="24"/>
          <w:szCs w:val="24"/>
        </w:rPr>
        <w:t xml:space="preserve"> </w:t>
      </w:r>
      <w:r w:rsidR="00190796" w:rsidRPr="00B77B13">
        <w:rPr>
          <w:rFonts w:ascii="Times New Roman" w:hAnsi="Times New Roman" w:cs="Times New Roman"/>
          <w:sz w:val="24"/>
          <w:szCs w:val="24"/>
        </w:rPr>
        <w:t>zobowiązani są do stosowania zasad określonych w Wytycznych w zakresie kwalifikowalności wydatków.</w:t>
      </w:r>
    </w:p>
    <w:p w14:paraId="01CD8E22" w14:textId="1D55B218" w:rsidR="001C3036" w:rsidRPr="00B77B13" w:rsidRDefault="000F53CF" w:rsidP="001842E2">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1</w:t>
      </w:r>
      <w:r w:rsidR="00EB1BD2">
        <w:rPr>
          <w:rFonts w:ascii="Times New Roman" w:hAnsi="Times New Roman" w:cs="Times New Roman"/>
          <w:sz w:val="24"/>
          <w:szCs w:val="24"/>
        </w:rPr>
        <w:t>0</w:t>
      </w:r>
      <w:r w:rsidR="001C3036" w:rsidRPr="00B77B13">
        <w:rPr>
          <w:rFonts w:ascii="Times New Roman" w:hAnsi="Times New Roman" w:cs="Times New Roman"/>
          <w:sz w:val="24"/>
          <w:szCs w:val="24"/>
        </w:rPr>
        <w:t>. W</w:t>
      </w:r>
      <w:r w:rsidR="00D94257">
        <w:rPr>
          <w:rFonts w:ascii="Times New Roman" w:hAnsi="Times New Roman" w:cs="Times New Roman"/>
          <w:sz w:val="24"/>
          <w:szCs w:val="24"/>
        </w:rPr>
        <w:t xml:space="preserve"> </w:t>
      </w:r>
      <w:r w:rsidR="001C3036" w:rsidRPr="00B77B13">
        <w:rPr>
          <w:rFonts w:ascii="Times New Roman" w:hAnsi="Times New Roman" w:cs="Times New Roman"/>
          <w:sz w:val="24"/>
          <w:szCs w:val="24"/>
        </w:rPr>
        <w:t xml:space="preserve">ramach projektu nie istnieje możliwość zakupu nieruchomości. </w:t>
      </w:r>
    </w:p>
    <w:p w14:paraId="45D25C95" w14:textId="2CAE7883" w:rsidR="00C16A8E" w:rsidRDefault="00EB1BD2" w:rsidP="004F28D9">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11</w:t>
      </w:r>
      <w:r w:rsidR="00B31C0C" w:rsidRPr="00B77B13">
        <w:rPr>
          <w:rFonts w:ascii="Times New Roman" w:hAnsi="Times New Roman" w:cs="Times New Roman"/>
          <w:sz w:val="24"/>
          <w:szCs w:val="24"/>
        </w:rPr>
        <w:t xml:space="preserve">. </w:t>
      </w:r>
      <w:r w:rsidR="005E5853" w:rsidRPr="00264EC1">
        <w:rPr>
          <w:rFonts w:ascii="Times New Roman" w:hAnsi="Times New Roman"/>
        </w:rPr>
        <w:t>Ze wsparcia wykluczone są projekty, które zawierają zadania (koszty) związane z  robotami budowlanymi.</w:t>
      </w:r>
      <w:bookmarkStart w:id="2" w:name="_Toc520365419"/>
    </w:p>
    <w:p w14:paraId="3236A83E" w14:textId="77777777" w:rsidR="00B51163" w:rsidRDefault="00B51163" w:rsidP="004F28D9">
      <w:pPr>
        <w:spacing w:before="120" w:after="120"/>
        <w:contextualSpacing/>
        <w:jc w:val="both"/>
        <w:rPr>
          <w:rFonts w:ascii="Times New Roman" w:hAnsi="Times New Roman" w:cs="Times New Roman"/>
          <w:sz w:val="24"/>
          <w:szCs w:val="24"/>
        </w:rPr>
      </w:pPr>
    </w:p>
    <w:p w14:paraId="75E11129" w14:textId="77777777" w:rsidR="004F28D9" w:rsidRPr="004F28D9" w:rsidRDefault="004F28D9" w:rsidP="004F28D9">
      <w:pPr>
        <w:spacing w:before="120" w:after="120"/>
        <w:contextualSpacing/>
        <w:jc w:val="both"/>
        <w:rPr>
          <w:rFonts w:ascii="Times New Roman" w:hAnsi="Times New Roman" w:cs="Times New Roman"/>
          <w:sz w:val="24"/>
          <w:szCs w:val="24"/>
        </w:rPr>
      </w:pPr>
    </w:p>
    <w:p w14:paraId="565C4C67" w14:textId="77777777" w:rsidR="00190796" w:rsidRPr="004F28D9" w:rsidRDefault="00B31C0C" w:rsidP="00896100">
      <w:pPr>
        <w:pStyle w:val="Nagwek1"/>
        <w:spacing w:before="100" w:beforeAutospacing="1" w:after="100" w:afterAutospacing="1"/>
        <w:rPr>
          <w:rStyle w:val="Nagwek4Znak"/>
          <w:b/>
        </w:rPr>
      </w:pPr>
      <w:bookmarkStart w:id="3" w:name="_Toc18918952"/>
      <w:r w:rsidRPr="004F28D9">
        <w:rPr>
          <w:rFonts w:ascii="Times New Roman" w:hAnsi="Times New Roman" w:cs="Times New Roman"/>
          <w:b w:val="0"/>
        </w:rPr>
        <w:t>4</w:t>
      </w:r>
      <w:r w:rsidR="00190796" w:rsidRPr="004F28D9">
        <w:rPr>
          <w:rFonts w:ascii="Times New Roman" w:hAnsi="Times New Roman" w:cs="Times New Roman"/>
          <w:b w:val="0"/>
        </w:rPr>
        <w:t xml:space="preserve">. </w:t>
      </w:r>
      <w:r w:rsidR="00190796" w:rsidRPr="004F28D9">
        <w:rPr>
          <w:rStyle w:val="Nagwek4Znak"/>
          <w:b/>
          <w:i w:val="0"/>
        </w:rPr>
        <w:t>Podstawowe informacje dotyczące naboru</w:t>
      </w:r>
      <w:bookmarkEnd w:id="2"/>
      <w:bookmarkEnd w:id="3"/>
    </w:p>
    <w:p w14:paraId="2DEBE4A9" w14:textId="77777777" w:rsidR="00190796" w:rsidRPr="00B77B13" w:rsidRDefault="00B31C0C" w:rsidP="00FD4AA6">
      <w:pPr>
        <w:pStyle w:val="Nagwek1"/>
        <w:spacing w:before="0"/>
        <w:jc w:val="both"/>
        <w:rPr>
          <w:rFonts w:ascii="Times New Roman" w:hAnsi="Times New Roman" w:cs="Times New Roman"/>
          <w:sz w:val="24"/>
        </w:rPr>
      </w:pPr>
      <w:bookmarkStart w:id="4" w:name="_Toc18918953"/>
      <w:r w:rsidRPr="00B77B13">
        <w:rPr>
          <w:rFonts w:ascii="Times New Roman" w:hAnsi="Times New Roman" w:cs="Times New Roman"/>
          <w:sz w:val="24"/>
        </w:rPr>
        <w:t>4</w:t>
      </w:r>
      <w:r w:rsidR="00E449C8" w:rsidRPr="00B77B13">
        <w:rPr>
          <w:rFonts w:ascii="Times New Roman" w:hAnsi="Times New Roman" w:cs="Times New Roman"/>
          <w:sz w:val="24"/>
        </w:rPr>
        <w:t xml:space="preserve">.1. Nazwa i adres instytucji organizującej przyjmowanie i ocenę </w:t>
      </w:r>
      <w:r w:rsidR="000F53CF">
        <w:rPr>
          <w:rFonts w:ascii="Times New Roman" w:hAnsi="Times New Roman" w:cs="Times New Roman"/>
          <w:sz w:val="24"/>
        </w:rPr>
        <w:t>wniosków o powierzenie grantów</w:t>
      </w:r>
      <w:bookmarkEnd w:id="4"/>
    </w:p>
    <w:p w14:paraId="4DAFE7AF" w14:textId="77777777" w:rsidR="00973CDE" w:rsidRPr="00B77B13" w:rsidRDefault="00973CDE" w:rsidP="000F53CF">
      <w:pPr>
        <w:spacing w:after="0"/>
        <w:jc w:val="both"/>
        <w:rPr>
          <w:rFonts w:ascii="Times New Roman" w:hAnsi="Times New Roman" w:cs="Times New Roman"/>
          <w:sz w:val="24"/>
          <w:szCs w:val="24"/>
        </w:rPr>
      </w:pPr>
      <w:r w:rsidRPr="00B77B13">
        <w:rPr>
          <w:rFonts w:ascii="Times New Roman" w:hAnsi="Times New Roman" w:cs="Times New Roman"/>
          <w:sz w:val="24"/>
          <w:szCs w:val="24"/>
        </w:rPr>
        <w:t>Instytucją organizującą przyjmowanie i ocenę projektów jest Stowarzyszenia Lokalna Grupa Działania</w:t>
      </w:r>
      <w:r w:rsidR="00F01F35">
        <w:rPr>
          <w:rFonts w:ascii="Times New Roman" w:hAnsi="Times New Roman" w:cs="Times New Roman"/>
          <w:sz w:val="24"/>
          <w:szCs w:val="24"/>
        </w:rPr>
        <w:t xml:space="preserve"> Pałuki – Wspólna Sprawa</w:t>
      </w:r>
      <w:r w:rsidRPr="00B77B13">
        <w:rPr>
          <w:rFonts w:ascii="Times New Roman" w:hAnsi="Times New Roman" w:cs="Times New Roman"/>
          <w:sz w:val="24"/>
          <w:szCs w:val="24"/>
        </w:rPr>
        <w:t>.</w:t>
      </w:r>
    </w:p>
    <w:p w14:paraId="7057F891" w14:textId="77C69924" w:rsidR="00E449C8" w:rsidRPr="00B77B13" w:rsidRDefault="00973CDE" w:rsidP="000F53CF">
      <w:pPr>
        <w:spacing w:after="0"/>
        <w:jc w:val="both"/>
        <w:rPr>
          <w:rFonts w:ascii="Times New Roman" w:hAnsi="Times New Roman" w:cs="Times New Roman"/>
          <w:sz w:val="24"/>
          <w:szCs w:val="24"/>
        </w:rPr>
      </w:pPr>
      <w:r w:rsidRPr="00B77B13">
        <w:rPr>
          <w:rFonts w:ascii="Times New Roman" w:hAnsi="Times New Roman" w:cs="Times New Roman"/>
          <w:sz w:val="24"/>
          <w:szCs w:val="24"/>
        </w:rPr>
        <w:t>Organem odpowiedzialnym za przeprowadzenie oceny</w:t>
      </w:r>
      <w:r w:rsidR="000F53CF">
        <w:rPr>
          <w:rFonts w:ascii="Times New Roman" w:hAnsi="Times New Roman" w:cs="Times New Roman"/>
          <w:sz w:val="24"/>
          <w:szCs w:val="24"/>
        </w:rPr>
        <w:t xml:space="preserve"> i wyb</w:t>
      </w:r>
      <w:r w:rsidR="001218AD" w:rsidRPr="00B77B13">
        <w:rPr>
          <w:rFonts w:ascii="Times New Roman" w:hAnsi="Times New Roman" w:cs="Times New Roman"/>
          <w:sz w:val="24"/>
          <w:szCs w:val="24"/>
        </w:rPr>
        <w:t>ór</w:t>
      </w:r>
      <w:r w:rsidR="000F53CF">
        <w:rPr>
          <w:rFonts w:ascii="Times New Roman" w:hAnsi="Times New Roman" w:cs="Times New Roman"/>
          <w:sz w:val="24"/>
          <w:szCs w:val="24"/>
        </w:rPr>
        <w:t xml:space="preserve"> wniosków o powierzenie </w:t>
      </w:r>
      <w:r w:rsidRPr="00B77B13">
        <w:rPr>
          <w:rFonts w:ascii="Times New Roman" w:hAnsi="Times New Roman" w:cs="Times New Roman"/>
          <w:sz w:val="24"/>
          <w:szCs w:val="24"/>
        </w:rPr>
        <w:t>g</w:t>
      </w:r>
      <w:r w:rsidR="000F53CF">
        <w:rPr>
          <w:rFonts w:ascii="Times New Roman" w:hAnsi="Times New Roman" w:cs="Times New Roman"/>
          <w:sz w:val="24"/>
          <w:szCs w:val="24"/>
        </w:rPr>
        <w:t>rantu</w:t>
      </w:r>
      <w:r w:rsidR="00D94257">
        <w:rPr>
          <w:rFonts w:ascii="Times New Roman" w:hAnsi="Times New Roman" w:cs="Times New Roman"/>
          <w:sz w:val="24"/>
          <w:szCs w:val="24"/>
        </w:rPr>
        <w:t xml:space="preserve"> </w:t>
      </w:r>
      <w:r w:rsidRPr="00B77B13">
        <w:rPr>
          <w:rFonts w:ascii="Times New Roman" w:hAnsi="Times New Roman" w:cs="Times New Roman"/>
          <w:sz w:val="24"/>
          <w:szCs w:val="24"/>
        </w:rPr>
        <w:t>jest: Rada Lokaln</w:t>
      </w:r>
      <w:r w:rsidR="00AE3D80">
        <w:rPr>
          <w:rFonts w:ascii="Times New Roman" w:hAnsi="Times New Roman" w:cs="Times New Roman"/>
          <w:sz w:val="24"/>
          <w:szCs w:val="24"/>
        </w:rPr>
        <w:t>ej</w:t>
      </w:r>
      <w:r w:rsidRPr="00B77B13">
        <w:rPr>
          <w:rFonts w:ascii="Times New Roman" w:hAnsi="Times New Roman" w:cs="Times New Roman"/>
          <w:sz w:val="24"/>
          <w:szCs w:val="24"/>
        </w:rPr>
        <w:t xml:space="preserve"> Grup</w:t>
      </w:r>
      <w:r w:rsidR="00AE3D80">
        <w:rPr>
          <w:rFonts w:ascii="Times New Roman" w:hAnsi="Times New Roman" w:cs="Times New Roman"/>
          <w:sz w:val="24"/>
          <w:szCs w:val="24"/>
        </w:rPr>
        <w:t>y</w:t>
      </w:r>
      <w:r w:rsidRPr="00B77B13">
        <w:rPr>
          <w:rFonts w:ascii="Times New Roman" w:hAnsi="Times New Roman" w:cs="Times New Roman"/>
          <w:sz w:val="24"/>
          <w:szCs w:val="24"/>
        </w:rPr>
        <w:t xml:space="preserve"> Działania</w:t>
      </w:r>
      <w:r w:rsidR="00F01F35">
        <w:rPr>
          <w:rFonts w:ascii="Times New Roman" w:hAnsi="Times New Roman" w:cs="Times New Roman"/>
          <w:sz w:val="24"/>
          <w:szCs w:val="24"/>
        </w:rPr>
        <w:t xml:space="preserve"> Pałuki – Wspólna Sprawa</w:t>
      </w:r>
      <w:r w:rsidRPr="00B77B13">
        <w:rPr>
          <w:rFonts w:ascii="Times New Roman" w:hAnsi="Times New Roman" w:cs="Times New Roman"/>
          <w:sz w:val="24"/>
          <w:szCs w:val="24"/>
        </w:rPr>
        <w:t xml:space="preserve">. </w:t>
      </w:r>
    </w:p>
    <w:p w14:paraId="79E7C444" w14:textId="7B9E022E" w:rsidR="00973CDE" w:rsidRPr="00B77B13" w:rsidRDefault="00973CDE" w:rsidP="000F53CF">
      <w:pPr>
        <w:spacing w:after="0"/>
        <w:contextualSpacing/>
        <w:jc w:val="both"/>
        <w:rPr>
          <w:rFonts w:ascii="Times New Roman" w:hAnsi="Times New Roman" w:cs="Times New Roman"/>
          <w:sz w:val="24"/>
        </w:rPr>
      </w:pPr>
      <w:proofErr w:type="spellStart"/>
      <w:r w:rsidRPr="00B77B13">
        <w:rPr>
          <w:rFonts w:ascii="Times New Roman" w:hAnsi="Times New Roman" w:cs="Times New Roman"/>
          <w:sz w:val="24"/>
          <w:szCs w:val="24"/>
        </w:rPr>
        <w:t>Adres</w:t>
      </w:r>
      <w:r w:rsidR="00AE3D80">
        <w:rPr>
          <w:rFonts w:ascii="Times New Roman" w:hAnsi="Times New Roman" w:cs="Times New Roman"/>
          <w:sz w:val="24"/>
          <w:szCs w:val="24"/>
        </w:rPr>
        <w:t>:</w:t>
      </w:r>
      <w:r w:rsidRPr="00B77B13">
        <w:rPr>
          <w:rFonts w:ascii="Times New Roman" w:hAnsi="Times New Roman" w:cs="Times New Roman"/>
          <w:sz w:val="24"/>
        </w:rPr>
        <w:t>Lokalna</w:t>
      </w:r>
      <w:proofErr w:type="spellEnd"/>
      <w:r w:rsidRPr="00B77B13">
        <w:rPr>
          <w:rFonts w:ascii="Times New Roman" w:hAnsi="Times New Roman" w:cs="Times New Roman"/>
          <w:sz w:val="24"/>
        </w:rPr>
        <w:t xml:space="preserve"> Grupa Działania</w:t>
      </w:r>
      <w:r w:rsidR="00F01F35">
        <w:rPr>
          <w:rFonts w:ascii="Times New Roman" w:hAnsi="Times New Roman" w:cs="Times New Roman"/>
          <w:sz w:val="24"/>
        </w:rPr>
        <w:t xml:space="preserve"> Pałuki – Wspólna Sprawa</w:t>
      </w:r>
      <w:r w:rsidRPr="00B77B13">
        <w:rPr>
          <w:rFonts w:ascii="Times New Roman" w:hAnsi="Times New Roman" w:cs="Times New Roman"/>
          <w:sz w:val="24"/>
        </w:rPr>
        <w:t>:</w:t>
      </w:r>
      <w:r w:rsidR="00D94257">
        <w:rPr>
          <w:rFonts w:ascii="Times New Roman" w:hAnsi="Times New Roman" w:cs="Times New Roman"/>
          <w:sz w:val="24"/>
        </w:rPr>
        <w:t xml:space="preserve"> </w:t>
      </w:r>
      <w:r w:rsidR="00F01F35">
        <w:rPr>
          <w:rFonts w:ascii="Times New Roman" w:hAnsi="Times New Roman" w:cs="Times New Roman"/>
          <w:sz w:val="24"/>
        </w:rPr>
        <w:t xml:space="preserve">Plac Działowy 6, </w:t>
      </w:r>
      <w:r w:rsidR="00C86327" w:rsidRPr="00B77B13">
        <w:rPr>
          <w:rFonts w:ascii="Times New Roman" w:hAnsi="Times New Roman" w:cs="Times New Roman"/>
          <w:sz w:val="24"/>
        </w:rPr>
        <w:t xml:space="preserve"> 8</w:t>
      </w:r>
      <w:r w:rsidR="00F01F35">
        <w:rPr>
          <w:rFonts w:ascii="Times New Roman" w:hAnsi="Times New Roman" w:cs="Times New Roman"/>
          <w:sz w:val="24"/>
        </w:rPr>
        <w:t>8-400 Żnin</w:t>
      </w:r>
      <w:r w:rsidR="001C7638" w:rsidRPr="00B77B13">
        <w:rPr>
          <w:rFonts w:ascii="Times New Roman" w:hAnsi="Times New Roman" w:cs="Times New Roman"/>
          <w:sz w:val="24"/>
        </w:rPr>
        <w:t xml:space="preserve">. </w:t>
      </w:r>
    </w:p>
    <w:p w14:paraId="4B614CA1" w14:textId="77777777" w:rsidR="00973CDE" w:rsidRPr="00B77B13" w:rsidRDefault="00B31C0C" w:rsidP="00973CDE">
      <w:pPr>
        <w:pStyle w:val="Nagwek1"/>
        <w:rPr>
          <w:rFonts w:ascii="Times New Roman" w:hAnsi="Times New Roman" w:cs="Times New Roman"/>
          <w:sz w:val="24"/>
        </w:rPr>
      </w:pPr>
      <w:bookmarkStart w:id="5" w:name="_Toc18918954"/>
      <w:r w:rsidRPr="00B77B13">
        <w:rPr>
          <w:rFonts w:ascii="Times New Roman" w:hAnsi="Times New Roman" w:cs="Times New Roman"/>
          <w:sz w:val="24"/>
        </w:rPr>
        <w:t>4</w:t>
      </w:r>
      <w:r w:rsidR="00973CDE" w:rsidRPr="00B77B13">
        <w:rPr>
          <w:rFonts w:ascii="Times New Roman" w:hAnsi="Times New Roman" w:cs="Times New Roman"/>
          <w:sz w:val="24"/>
        </w:rPr>
        <w:t>.2. Przedmiot naboru</w:t>
      </w:r>
      <w:bookmarkEnd w:id="5"/>
    </w:p>
    <w:p w14:paraId="6EC593ED" w14:textId="77777777" w:rsidR="00973CDE" w:rsidRPr="00B77B13" w:rsidRDefault="00973CDE" w:rsidP="00973CDE">
      <w:pPr>
        <w:contextualSpacing/>
        <w:jc w:val="both"/>
        <w:rPr>
          <w:rFonts w:ascii="Times New Roman" w:hAnsi="Times New Roman" w:cs="Times New Roman"/>
          <w:b/>
          <w:sz w:val="24"/>
        </w:rPr>
      </w:pPr>
      <w:r w:rsidRPr="00B77B13">
        <w:rPr>
          <w:rFonts w:ascii="Times New Roman" w:hAnsi="Times New Roman" w:cs="Times New Roman"/>
          <w:sz w:val="24"/>
        </w:rPr>
        <w:t>Przedmiotem naboru są projekty określone dla Projektu grantowego pt. „</w:t>
      </w:r>
      <w:r w:rsidR="00DC7C12">
        <w:rPr>
          <w:rFonts w:ascii="Times New Roman" w:hAnsi="Times New Roman" w:cs="Times New Roman"/>
          <w:sz w:val="24"/>
          <w:szCs w:val="24"/>
        </w:rPr>
        <w:t>Rozwój przedsiębiorczości na obszarze objętym Lokalną Strategią Rozwoju Lokalnej Grupy Działanie Pałuki – Wspólna Sprawa</w:t>
      </w:r>
      <w:r w:rsidR="00DC7C12" w:rsidRPr="00A2474B">
        <w:rPr>
          <w:rFonts w:ascii="Times New Roman" w:hAnsi="Times New Roman" w:cs="Times New Roman"/>
          <w:sz w:val="24"/>
          <w:szCs w:val="24"/>
        </w:rPr>
        <w:t>.”</w:t>
      </w:r>
      <w:r w:rsidR="00AF46F1" w:rsidRPr="00AF46F1">
        <w:rPr>
          <w:rFonts w:ascii="Times New Roman" w:hAnsi="Times New Roman" w:cs="Times New Roman"/>
          <w:sz w:val="24"/>
        </w:rPr>
        <w:t>RPKP.07.01.00-04-0034/19-00</w:t>
      </w:r>
      <w:r w:rsidRPr="00B77B13">
        <w:rPr>
          <w:rFonts w:ascii="Times New Roman" w:hAnsi="Times New Roman" w:cs="Times New Roman"/>
          <w:sz w:val="24"/>
        </w:rPr>
        <w:t xml:space="preserve"> Działania 7.1  Rozwój Lokalny Kierowany przez Społeczność Regionalnego Programu Operacyjnego Województwa Kujawsko- Pomorskiego na lata 2014-2020.Osi Priorytetowej 7. Rozwój lokalny kierowany przez społeczność.</w:t>
      </w:r>
    </w:p>
    <w:p w14:paraId="2CC8EA54" w14:textId="77777777" w:rsidR="00973CDE" w:rsidRPr="00B77B13" w:rsidRDefault="00B31C0C" w:rsidP="00973CDE">
      <w:pPr>
        <w:pStyle w:val="Nagwek1"/>
        <w:rPr>
          <w:rFonts w:ascii="Times New Roman" w:hAnsi="Times New Roman" w:cs="Times New Roman"/>
          <w:sz w:val="24"/>
        </w:rPr>
      </w:pPr>
      <w:bookmarkStart w:id="6" w:name="_Toc18918955"/>
      <w:r w:rsidRPr="00B77B13">
        <w:rPr>
          <w:rFonts w:ascii="Times New Roman" w:hAnsi="Times New Roman" w:cs="Times New Roman"/>
          <w:sz w:val="24"/>
        </w:rPr>
        <w:t>4</w:t>
      </w:r>
      <w:r w:rsidR="00973CDE" w:rsidRPr="00B77B13">
        <w:rPr>
          <w:rFonts w:ascii="Times New Roman" w:hAnsi="Times New Roman" w:cs="Times New Roman"/>
          <w:sz w:val="24"/>
        </w:rPr>
        <w:t>.3. Typy projektów</w:t>
      </w:r>
      <w:bookmarkEnd w:id="6"/>
    </w:p>
    <w:p w14:paraId="32D25C7A" w14:textId="77777777" w:rsidR="00E8473C" w:rsidRPr="00B77B13" w:rsidRDefault="00973CDE" w:rsidP="00FD4AA6">
      <w:pPr>
        <w:jc w:val="both"/>
        <w:rPr>
          <w:rFonts w:ascii="Times New Roman" w:hAnsi="Times New Roman" w:cs="Times New Roman"/>
          <w:sz w:val="24"/>
          <w:szCs w:val="24"/>
        </w:rPr>
      </w:pPr>
      <w:r w:rsidRPr="00B77B13">
        <w:rPr>
          <w:rFonts w:ascii="Times New Roman" w:hAnsi="Times New Roman" w:cs="Times New Roman"/>
          <w:sz w:val="24"/>
          <w:szCs w:val="24"/>
        </w:rPr>
        <w:t>W ramach naboru przewidziano:</w:t>
      </w:r>
      <w:r w:rsidR="00896100" w:rsidRPr="00B77B13">
        <w:rPr>
          <w:rFonts w:ascii="Times New Roman" w:hAnsi="Times New Roman" w:cs="Times New Roman"/>
          <w:sz w:val="24"/>
          <w:szCs w:val="24"/>
        </w:rPr>
        <w:t xml:space="preserve"> w</w:t>
      </w:r>
      <w:r w:rsidR="00E8473C" w:rsidRPr="00B77B13">
        <w:rPr>
          <w:rFonts w:ascii="Times New Roman" w:hAnsi="Times New Roman" w:cs="Times New Roman"/>
          <w:sz w:val="24"/>
          <w:szCs w:val="24"/>
        </w:rPr>
        <w:t xml:space="preserve">sparcie inwestycyjne mikro i małych przedsiębiorstw – projekty </w:t>
      </w:r>
      <w:r w:rsidR="001C7638" w:rsidRPr="00B77B13">
        <w:rPr>
          <w:rFonts w:ascii="Times New Roman" w:hAnsi="Times New Roman" w:cs="Times New Roman"/>
          <w:sz w:val="24"/>
          <w:szCs w:val="24"/>
        </w:rPr>
        <w:t>inwestycyjne poprawiające konkurencyjność przedsiębiorstwa, związane z</w:t>
      </w:r>
      <w:r w:rsidR="00E8473C" w:rsidRPr="00B77B13">
        <w:rPr>
          <w:rFonts w:ascii="Times New Roman" w:hAnsi="Times New Roman" w:cs="Times New Roman"/>
          <w:sz w:val="24"/>
          <w:szCs w:val="24"/>
        </w:rPr>
        <w:t xml:space="preserve"> unowocześnieniem sposobu działania jak i oferty poprzez:</w:t>
      </w:r>
    </w:p>
    <w:p w14:paraId="4B32847E" w14:textId="391346E5" w:rsidR="00E8473C" w:rsidRDefault="00E8473C" w:rsidP="00E8473C">
      <w:pPr>
        <w:pStyle w:val="Akapitzlist"/>
        <w:numPr>
          <w:ilvl w:val="0"/>
          <w:numId w:val="1"/>
        </w:numPr>
        <w:jc w:val="both"/>
        <w:rPr>
          <w:rFonts w:ascii="Times New Roman" w:hAnsi="Times New Roman" w:cs="Times New Roman"/>
          <w:sz w:val="24"/>
          <w:szCs w:val="24"/>
        </w:rPr>
      </w:pPr>
      <w:r w:rsidRPr="00B77B13">
        <w:rPr>
          <w:rFonts w:ascii="Times New Roman" w:hAnsi="Times New Roman" w:cs="Times New Roman"/>
          <w:sz w:val="24"/>
          <w:szCs w:val="24"/>
        </w:rPr>
        <w:t>Rozbudowę przedsiębiorstwa</w:t>
      </w:r>
      <w:r w:rsidR="004914B8" w:rsidRPr="00B77B13">
        <w:rPr>
          <w:rFonts w:ascii="Times New Roman" w:hAnsi="Times New Roman" w:cs="Times New Roman"/>
          <w:sz w:val="24"/>
          <w:szCs w:val="24"/>
        </w:rPr>
        <w:t xml:space="preserve"> poprzez zakup środków trwałych </w:t>
      </w:r>
    </w:p>
    <w:p w14:paraId="6D96D201" w14:textId="77777777" w:rsidR="00D94257" w:rsidRPr="00D94257" w:rsidRDefault="00D94257" w:rsidP="00D94257">
      <w:pPr>
        <w:pStyle w:val="Akapitzlist"/>
        <w:spacing w:after="0"/>
        <w:jc w:val="both"/>
        <w:rPr>
          <w:rFonts w:ascii="Times New Roman" w:hAnsi="Times New Roman" w:cs="Times New Roman"/>
          <w:color w:val="FF0000"/>
        </w:rPr>
      </w:pPr>
      <w:r w:rsidRPr="00D94257">
        <w:rPr>
          <w:rFonts w:ascii="Times New Roman" w:eastAsia="Times New Roman" w:hAnsi="Times New Roman" w:cs="Times New Roman"/>
          <w:color w:val="FF0000"/>
          <w:lang w:eastAsia="pl-PL"/>
        </w:rPr>
        <w:t>(</w:t>
      </w:r>
      <w:r w:rsidRPr="00D94257">
        <w:rPr>
          <w:rFonts w:ascii="Times New Roman" w:hAnsi="Times New Roman" w:cs="Times New Roman"/>
          <w:color w:val="FF0000"/>
        </w:rPr>
        <w:t>zwiększenie możliwości produkcyjnych, a więc zwiększenie liczby produktów możliwych do wyprodukowania / usług możliwych do świadczenia w jednostce czasu), co się może odbyć poprzez zakup nowych maszyn, itd. Inaczej mówiąc zwiększenie możliwości produkcyjnych musi się wiązać ze zwiększeniem zasobów materialnych i/lub ludzkich przedsiębiorstwa);</w:t>
      </w:r>
    </w:p>
    <w:p w14:paraId="33939596" w14:textId="77777777" w:rsidR="00D94257" w:rsidRPr="00D94257" w:rsidRDefault="00D94257" w:rsidP="00D94257">
      <w:pPr>
        <w:jc w:val="both"/>
        <w:rPr>
          <w:rFonts w:ascii="Times New Roman" w:hAnsi="Times New Roman" w:cs="Times New Roman"/>
          <w:sz w:val="24"/>
          <w:szCs w:val="24"/>
        </w:rPr>
      </w:pPr>
    </w:p>
    <w:p w14:paraId="6C11BD3F" w14:textId="4E04CFE7" w:rsidR="00E8473C" w:rsidRDefault="00E8473C" w:rsidP="00E8473C">
      <w:pPr>
        <w:pStyle w:val="Akapitzlist"/>
        <w:numPr>
          <w:ilvl w:val="0"/>
          <w:numId w:val="1"/>
        </w:numPr>
        <w:jc w:val="both"/>
        <w:rPr>
          <w:rFonts w:ascii="Times New Roman" w:hAnsi="Times New Roman" w:cs="Times New Roman"/>
          <w:sz w:val="24"/>
          <w:szCs w:val="24"/>
        </w:rPr>
      </w:pPr>
      <w:r w:rsidRPr="00B77B13">
        <w:rPr>
          <w:rFonts w:ascii="Times New Roman" w:hAnsi="Times New Roman" w:cs="Times New Roman"/>
          <w:sz w:val="24"/>
          <w:szCs w:val="24"/>
        </w:rPr>
        <w:lastRenderedPageBreak/>
        <w:t xml:space="preserve">Rozszerzenie zakresu </w:t>
      </w:r>
      <w:r w:rsidR="001C7638" w:rsidRPr="00B77B13">
        <w:rPr>
          <w:rFonts w:ascii="Times New Roman" w:hAnsi="Times New Roman" w:cs="Times New Roman"/>
          <w:sz w:val="24"/>
          <w:szCs w:val="24"/>
        </w:rPr>
        <w:t>działania przedsiębiorstwa</w:t>
      </w:r>
    </w:p>
    <w:p w14:paraId="34882707" w14:textId="77777777" w:rsidR="00D94257" w:rsidRPr="00D94257" w:rsidRDefault="00D94257" w:rsidP="00D94257">
      <w:pPr>
        <w:jc w:val="both"/>
        <w:rPr>
          <w:rFonts w:ascii="Times New Roman" w:hAnsi="Times New Roman" w:cs="Times New Roman"/>
          <w:color w:val="FF0000"/>
          <w:sz w:val="24"/>
          <w:szCs w:val="24"/>
        </w:rPr>
      </w:pPr>
      <w:r w:rsidRPr="00D94257">
        <w:rPr>
          <w:rFonts w:ascii="Times New Roman" w:hAnsi="Times New Roman" w:cs="Times New Roman"/>
          <w:color w:val="FF0000"/>
          <w:sz w:val="24"/>
          <w:szCs w:val="24"/>
        </w:rPr>
        <w:t>(zróżnicowanie/dywersyfikacja produkcji lub świadczenia usług przedsiębiorstwa będzie związane z wprowadzeniem nowego produktu / usługi, która może mieć inne, nowe przeznaczenie od dotychczasowych produktów / usług. Ten aspekt dotyczy wszelkiego rodzaju rozszerzania oferty przedsiębiorstwa. Przy dywersyfikacji produkcji/świadczenia usług dotychczasowa produkcja/świadczenie usług musi zostać utrzymane (tj. nie jest dywersyfikacją zmiana produkowanych produktów/świadczenia dotychczasowych usług). Dywersyfikacja produkcji   przedsiębiorstwa poprzez wprowadzenie nowych dodatkowych produktów musi dotyczyć inwestycji, dzięki której wytwarzane będą nowe lub zasadniczo zmienione produkty z punktu widzenia rynku docelowego, polegającej na:</w:t>
      </w:r>
    </w:p>
    <w:p w14:paraId="664E035E" w14:textId="77777777" w:rsidR="00D94257" w:rsidRPr="00D94257" w:rsidRDefault="00D94257" w:rsidP="00D94257">
      <w:pPr>
        <w:jc w:val="both"/>
        <w:rPr>
          <w:rFonts w:ascii="Times New Roman" w:hAnsi="Times New Roman" w:cs="Times New Roman"/>
          <w:color w:val="FF0000"/>
          <w:sz w:val="24"/>
          <w:szCs w:val="24"/>
        </w:rPr>
      </w:pPr>
      <w:r w:rsidRPr="00D94257">
        <w:rPr>
          <w:rFonts w:ascii="Times New Roman" w:hAnsi="Times New Roman" w:cs="Times New Roman"/>
          <w:color w:val="FF0000"/>
          <w:sz w:val="24"/>
          <w:szCs w:val="24"/>
        </w:rPr>
        <w:t>1)</w:t>
      </w:r>
      <w:r w:rsidRPr="00D94257">
        <w:rPr>
          <w:rFonts w:ascii="Times New Roman" w:hAnsi="Times New Roman" w:cs="Times New Roman"/>
          <w:color w:val="FF0000"/>
          <w:sz w:val="24"/>
          <w:szCs w:val="24"/>
        </w:rPr>
        <w:tab/>
        <w:t>rozszerzeniu produkcji o produkty nie wykraczające poza przemysł, w którym firma obecnie działa, dzięki czemu wytwarzane będą nowe lub zasadniczo zmienione produkty z punktu widzenia rynku docelowego;</w:t>
      </w:r>
    </w:p>
    <w:p w14:paraId="29A8BB78" w14:textId="59E42675" w:rsidR="00D94257" w:rsidRPr="00D94257" w:rsidRDefault="00D94257" w:rsidP="00D94257">
      <w:pPr>
        <w:jc w:val="both"/>
        <w:rPr>
          <w:rFonts w:ascii="Times New Roman" w:hAnsi="Times New Roman" w:cs="Times New Roman"/>
          <w:color w:val="FF0000"/>
          <w:sz w:val="24"/>
          <w:szCs w:val="24"/>
        </w:rPr>
      </w:pPr>
      <w:r w:rsidRPr="00D94257">
        <w:rPr>
          <w:rFonts w:ascii="Times New Roman" w:hAnsi="Times New Roman" w:cs="Times New Roman"/>
          <w:color w:val="FF0000"/>
          <w:sz w:val="24"/>
          <w:szCs w:val="24"/>
        </w:rPr>
        <w:t>2)</w:t>
      </w:r>
      <w:r w:rsidRPr="00D94257">
        <w:rPr>
          <w:rFonts w:ascii="Times New Roman" w:hAnsi="Times New Roman" w:cs="Times New Roman"/>
          <w:color w:val="FF0000"/>
          <w:sz w:val="24"/>
          <w:szCs w:val="24"/>
        </w:rPr>
        <w:tab/>
        <w:t>podejmowaniu działalności polegającej na wyjściu przedsiębiorstwa poza przemysł, w którym działało do tej pory, całkowicie odmiennej od dotychczasowej;</w:t>
      </w:r>
    </w:p>
    <w:p w14:paraId="7F96142B" w14:textId="3FA66A8D" w:rsidR="00E8473C" w:rsidRDefault="00E8473C" w:rsidP="00E8473C">
      <w:pPr>
        <w:pStyle w:val="Akapitzlist"/>
        <w:numPr>
          <w:ilvl w:val="0"/>
          <w:numId w:val="1"/>
        </w:numPr>
        <w:jc w:val="both"/>
        <w:rPr>
          <w:rFonts w:ascii="Times New Roman" w:hAnsi="Times New Roman" w:cs="Times New Roman"/>
          <w:sz w:val="24"/>
          <w:szCs w:val="24"/>
        </w:rPr>
      </w:pPr>
      <w:r w:rsidRPr="00B77B13">
        <w:rPr>
          <w:rFonts w:ascii="Times New Roman" w:hAnsi="Times New Roman" w:cs="Times New Roman"/>
          <w:sz w:val="24"/>
          <w:szCs w:val="24"/>
        </w:rPr>
        <w:t xml:space="preserve">Działania mające na celu dokonywanie </w:t>
      </w:r>
      <w:r w:rsidR="001C7638" w:rsidRPr="00B77B13">
        <w:rPr>
          <w:rFonts w:ascii="Times New Roman" w:hAnsi="Times New Roman" w:cs="Times New Roman"/>
          <w:sz w:val="24"/>
          <w:szCs w:val="24"/>
        </w:rPr>
        <w:t>zasadniczych zmian</w:t>
      </w:r>
      <w:r w:rsidR="00D94257">
        <w:rPr>
          <w:rFonts w:ascii="Times New Roman" w:hAnsi="Times New Roman" w:cs="Times New Roman"/>
          <w:sz w:val="24"/>
          <w:szCs w:val="24"/>
        </w:rPr>
        <w:t xml:space="preserve"> </w:t>
      </w:r>
      <w:r w:rsidR="001C7638" w:rsidRPr="00B77B13">
        <w:rPr>
          <w:rFonts w:ascii="Times New Roman" w:hAnsi="Times New Roman" w:cs="Times New Roman"/>
          <w:sz w:val="24"/>
          <w:szCs w:val="24"/>
        </w:rPr>
        <w:t>produkcji bądź procesu produkcyjnego</w:t>
      </w:r>
      <w:r w:rsidRPr="00B77B13">
        <w:rPr>
          <w:rFonts w:ascii="Times New Roman" w:hAnsi="Times New Roman" w:cs="Times New Roman"/>
          <w:sz w:val="24"/>
          <w:szCs w:val="24"/>
        </w:rPr>
        <w:t xml:space="preserve">, </w:t>
      </w:r>
      <w:r w:rsidR="001C7638" w:rsidRPr="00B77B13">
        <w:rPr>
          <w:rFonts w:ascii="Times New Roman" w:hAnsi="Times New Roman" w:cs="Times New Roman"/>
          <w:sz w:val="24"/>
          <w:szCs w:val="24"/>
        </w:rPr>
        <w:t>prowadzące do</w:t>
      </w:r>
      <w:r w:rsidRPr="00B77B13">
        <w:rPr>
          <w:rFonts w:ascii="Times New Roman" w:hAnsi="Times New Roman" w:cs="Times New Roman"/>
          <w:sz w:val="24"/>
          <w:szCs w:val="24"/>
        </w:rPr>
        <w:t xml:space="preserve"> wprowadzania na </w:t>
      </w:r>
      <w:r w:rsidR="001C7638" w:rsidRPr="00B77B13">
        <w:rPr>
          <w:rFonts w:ascii="Times New Roman" w:hAnsi="Times New Roman" w:cs="Times New Roman"/>
          <w:sz w:val="24"/>
          <w:szCs w:val="24"/>
        </w:rPr>
        <w:t>rynek nowych</w:t>
      </w:r>
      <w:r w:rsidR="003B27C7">
        <w:rPr>
          <w:rFonts w:ascii="Times New Roman" w:hAnsi="Times New Roman" w:cs="Times New Roman"/>
          <w:sz w:val="24"/>
          <w:szCs w:val="24"/>
        </w:rPr>
        <w:t xml:space="preserve"> </w:t>
      </w:r>
      <w:r w:rsidR="001C7638" w:rsidRPr="00B77B13">
        <w:rPr>
          <w:rFonts w:ascii="Times New Roman" w:hAnsi="Times New Roman" w:cs="Times New Roman"/>
          <w:sz w:val="24"/>
          <w:szCs w:val="24"/>
        </w:rPr>
        <w:t>lub ulepszonych</w:t>
      </w:r>
      <w:r w:rsidRPr="00B77B13">
        <w:rPr>
          <w:rFonts w:ascii="Times New Roman" w:hAnsi="Times New Roman" w:cs="Times New Roman"/>
          <w:sz w:val="24"/>
          <w:szCs w:val="24"/>
        </w:rPr>
        <w:t xml:space="preserve"> produktów /usług</w:t>
      </w:r>
    </w:p>
    <w:p w14:paraId="44D19BB4" w14:textId="3CBCD55B" w:rsidR="00D94257" w:rsidRPr="00D94257" w:rsidRDefault="00D94257" w:rsidP="00D94257">
      <w:pPr>
        <w:jc w:val="both"/>
        <w:rPr>
          <w:rFonts w:ascii="Times New Roman" w:hAnsi="Times New Roman" w:cs="Times New Roman"/>
          <w:color w:val="FF0000"/>
          <w:sz w:val="24"/>
          <w:szCs w:val="24"/>
        </w:rPr>
      </w:pPr>
      <w:r w:rsidRPr="00D94257">
        <w:rPr>
          <w:rFonts w:ascii="Times New Roman" w:hAnsi="Times New Roman" w:cs="Times New Roman"/>
          <w:color w:val="FF0000"/>
          <w:sz w:val="24"/>
          <w:szCs w:val="24"/>
        </w:rPr>
        <w:t>(działania mające na celu dokonywanie zasadniczych zmian procesu produkcyjnego lub zmianę w sposobie świadczenia usług będą powiązane z wprowadzaniem ulepszeń do istniejących technologii produkcji lub wprowadzaniem nowych technologii. Zasadnicza zmiana dotycząca całościowego procesu produkcyjnego istniejącego  przedsiębiorstwa dotyczy inwestycji polegającej na zmianie procesu przy zastosowaniu zaawansowanej technologii, prowadzącej do uzyskania nowych lub zasadniczo zmienionych produktów z punktu widzenia rynku docelowego dla tego produktu.</w:t>
      </w:r>
    </w:p>
    <w:p w14:paraId="3B90A03F" w14:textId="49F04A86" w:rsidR="00452499" w:rsidRDefault="008E1751" w:rsidP="00E8473C">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Ze wsparcia wykluczone są projekty, które przewidują zadania (koszty) związane z robotami budowlanymi.</w:t>
      </w:r>
    </w:p>
    <w:p w14:paraId="2267CF3F" w14:textId="0620725A" w:rsidR="00D94257" w:rsidRDefault="00D94257" w:rsidP="00D94257">
      <w:pPr>
        <w:jc w:val="both"/>
        <w:rPr>
          <w:rFonts w:ascii="Times New Roman" w:hAnsi="Times New Roman" w:cs="Times New Roman"/>
          <w:sz w:val="24"/>
          <w:szCs w:val="24"/>
        </w:rPr>
      </w:pPr>
    </w:p>
    <w:p w14:paraId="78806223" w14:textId="77777777" w:rsidR="00D94257" w:rsidRPr="00D94257" w:rsidRDefault="00D94257" w:rsidP="00D94257">
      <w:pPr>
        <w:pStyle w:val="Nagwek3"/>
        <w:spacing w:before="0"/>
        <w:rPr>
          <w:rFonts w:cs="Times New Roman"/>
          <w:color w:val="FF0000"/>
        </w:rPr>
      </w:pPr>
      <w:bookmarkStart w:id="7" w:name="_Toc30078867"/>
      <w:r w:rsidRPr="00D94257">
        <w:rPr>
          <w:rFonts w:cs="Times New Roman"/>
          <w:color w:val="FF0000"/>
        </w:rPr>
        <w:t>Merytoryczne warunki kwalifikowalności wydatków:</w:t>
      </w:r>
      <w:bookmarkEnd w:id="7"/>
    </w:p>
    <w:p w14:paraId="7041C44F" w14:textId="77777777" w:rsidR="00D94257" w:rsidRPr="00D94257" w:rsidRDefault="00D94257" w:rsidP="00D94257">
      <w:pPr>
        <w:spacing w:after="0"/>
        <w:rPr>
          <w:rFonts w:ascii="Times New Roman" w:hAnsi="Times New Roman" w:cs="Times New Roman"/>
          <w:color w:val="FF0000"/>
        </w:rPr>
      </w:pPr>
    </w:p>
    <w:p w14:paraId="2615049C" w14:textId="77777777" w:rsidR="00D94257" w:rsidRPr="00D94257" w:rsidRDefault="00D94257" w:rsidP="00D94257">
      <w:pPr>
        <w:spacing w:after="0"/>
        <w:jc w:val="both"/>
        <w:rPr>
          <w:rFonts w:ascii="Times New Roman" w:hAnsi="Times New Roman" w:cs="Times New Roman"/>
          <w:color w:val="FF0000"/>
        </w:rPr>
      </w:pPr>
      <w:r w:rsidRPr="00D94257">
        <w:rPr>
          <w:rFonts w:ascii="Times New Roman" w:hAnsi="Times New Roman" w:cs="Times New Roman"/>
          <w:color w:val="FF0000"/>
        </w:rPr>
        <w:t xml:space="preserve"> Do kosztów kwalifikowalnych, które mogą zostać dofinansowane w ramach realizacji projektów w ramach niniejszego naboru zalicza się koszty: </w:t>
      </w:r>
    </w:p>
    <w:p w14:paraId="0F5E9C88" w14:textId="7CDEAF26" w:rsidR="00D94257" w:rsidRPr="00D94257" w:rsidRDefault="00D94257" w:rsidP="00B91770">
      <w:pPr>
        <w:pStyle w:val="Akapitzlist"/>
        <w:numPr>
          <w:ilvl w:val="0"/>
          <w:numId w:val="10"/>
        </w:numPr>
        <w:spacing w:after="0"/>
        <w:jc w:val="both"/>
        <w:rPr>
          <w:rFonts w:ascii="Times New Roman" w:hAnsi="Times New Roman" w:cs="Times New Roman"/>
          <w:color w:val="FF0000"/>
        </w:rPr>
      </w:pPr>
      <w:r w:rsidRPr="00D94257">
        <w:rPr>
          <w:rFonts w:ascii="Times New Roman" w:hAnsi="Times New Roman" w:cs="Times New Roman"/>
          <w:color w:val="FF0000"/>
        </w:rPr>
        <w:t>nabycia bądź wytworzenia środków trwałych (np. maszyn, urządzeń, wyposażenia, środków transportu z wyłączeniem zakupu samochodów osobowych* oraz motocykli) innych niż grunty i nieruchomości,</w:t>
      </w:r>
    </w:p>
    <w:p w14:paraId="3BA7C84D" w14:textId="77777777" w:rsidR="00D94257" w:rsidRPr="00D94257" w:rsidRDefault="00D94257" w:rsidP="00B91770">
      <w:pPr>
        <w:pStyle w:val="Akapitzlist"/>
        <w:numPr>
          <w:ilvl w:val="0"/>
          <w:numId w:val="10"/>
        </w:numPr>
        <w:spacing w:after="0"/>
        <w:jc w:val="both"/>
        <w:rPr>
          <w:rFonts w:ascii="Times New Roman" w:hAnsi="Times New Roman" w:cs="Times New Roman"/>
          <w:color w:val="FF0000"/>
        </w:rPr>
      </w:pPr>
      <w:r w:rsidRPr="00D94257">
        <w:rPr>
          <w:rFonts w:ascii="Times New Roman" w:hAnsi="Times New Roman" w:cs="Times New Roman"/>
          <w:color w:val="FF0000"/>
        </w:rPr>
        <w:t xml:space="preserve">nabycia wartości niematerialnych i prawnych w formie patentów, licencji, know-how oraz innych praw własności intelektualnej, jeżeli spełniają łącznie następujące warunki: </w:t>
      </w:r>
    </w:p>
    <w:p w14:paraId="2EBC02F9" w14:textId="77777777" w:rsidR="00D94257" w:rsidRPr="00D94257" w:rsidRDefault="00D94257" w:rsidP="00B91770">
      <w:pPr>
        <w:pStyle w:val="Akapitzlist"/>
        <w:numPr>
          <w:ilvl w:val="0"/>
          <w:numId w:val="11"/>
        </w:numPr>
        <w:tabs>
          <w:tab w:val="left" w:pos="1134"/>
        </w:tabs>
        <w:spacing w:after="0"/>
        <w:ind w:hanging="11"/>
        <w:jc w:val="both"/>
        <w:rPr>
          <w:rFonts w:ascii="Times New Roman" w:hAnsi="Times New Roman" w:cs="Times New Roman"/>
          <w:color w:val="FF0000"/>
        </w:rPr>
      </w:pPr>
      <w:r w:rsidRPr="00D94257">
        <w:rPr>
          <w:rFonts w:ascii="Times New Roman" w:hAnsi="Times New Roman" w:cs="Times New Roman"/>
          <w:color w:val="FF0000"/>
        </w:rPr>
        <w:t xml:space="preserve">będą wykorzystywane wyłącznie w przedsiębiorstwie przedsiębiorcy otrzymującego pomoc, </w:t>
      </w:r>
    </w:p>
    <w:p w14:paraId="7DCACB7E" w14:textId="77777777" w:rsidR="00D94257" w:rsidRPr="00D94257" w:rsidRDefault="00D94257" w:rsidP="00B91770">
      <w:pPr>
        <w:pStyle w:val="Akapitzlist"/>
        <w:numPr>
          <w:ilvl w:val="0"/>
          <w:numId w:val="11"/>
        </w:numPr>
        <w:tabs>
          <w:tab w:val="left" w:pos="1134"/>
        </w:tabs>
        <w:spacing w:after="0"/>
        <w:ind w:hanging="11"/>
        <w:jc w:val="both"/>
        <w:rPr>
          <w:rFonts w:ascii="Times New Roman" w:hAnsi="Times New Roman" w:cs="Times New Roman"/>
          <w:color w:val="FF0000"/>
        </w:rPr>
      </w:pPr>
      <w:r w:rsidRPr="00D94257">
        <w:rPr>
          <w:rFonts w:ascii="Times New Roman" w:hAnsi="Times New Roman" w:cs="Times New Roman"/>
          <w:color w:val="FF0000"/>
        </w:rPr>
        <w:t xml:space="preserve">będą podlegać amortyzacji zgodnie z przepisami o rachunkowości, </w:t>
      </w:r>
    </w:p>
    <w:p w14:paraId="67ED9416" w14:textId="77777777" w:rsidR="00D94257" w:rsidRPr="00D94257" w:rsidRDefault="00D94257" w:rsidP="00B91770">
      <w:pPr>
        <w:pStyle w:val="Akapitzlist"/>
        <w:numPr>
          <w:ilvl w:val="0"/>
          <w:numId w:val="11"/>
        </w:numPr>
        <w:tabs>
          <w:tab w:val="left" w:pos="1134"/>
        </w:tabs>
        <w:spacing w:after="0"/>
        <w:ind w:hanging="11"/>
        <w:jc w:val="both"/>
        <w:rPr>
          <w:rFonts w:ascii="Times New Roman" w:hAnsi="Times New Roman" w:cs="Times New Roman"/>
          <w:color w:val="FF0000"/>
        </w:rPr>
      </w:pPr>
      <w:r w:rsidRPr="00D94257">
        <w:rPr>
          <w:rFonts w:ascii="Times New Roman" w:hAnsi="Times New Roman" w:cs="Times New Roman"/>
          <w:color w:val="FF0000"/>
        </w:rPr>
        <w:lastRenderedPageBreak/>
        <w:t xml:space="preserve">będą nabyte od osób trzecich niepowiązanych z przedsiębiorcą na warunkach rynkowych, </w:t>
      </w:r>
    </w:p>
    <w:p w14:paraId="2056FED0" w14:textId="77777777" w:rsidR="00D94257" w:rsidRPr="00D94257" w:rsidRDefault="00D94257" w:rsidP="00B91770">
      <w:pPr>
        <w:pStyle w:val="Akapitzlist"/>
        <w:numPr>
          <w:ilvl w:val="0"/>
          <w:numId w:val="11"/>
        </w:numPr>
        <w:tabs>
          <w:tab w:val="left" w:pos="1134"/>
        </w:tabs>
        <w:spacing w:after="0"/>
        <w:ind w:hanging="11"/>
        <w:jc w:val="both"/>
        <w:rPr>
          <w:rFonts w:ascii="Times New Roman" w:hAnsi="Times New Roman" w:cs="Times New Roman"/>
          <w:color w:val="FF0000"/>
        </w:rPr>
      </w:pPr>
      <w:r w:rsidRPr="00D94257">
        <w:rPr>
          <w:rFonts w:ascii="Times New Roman" w:hAnsi="Times New Roman" w:cs="Times New Roman"/>
          <w:color w:val="FF0000"/>
        </w:rPr>
        <w:t>będą stanowić aktywa przedsiębiorcy otrzymującego pomoc i pozostaną związane z projektem, na który przyznano pomoc, przez co najmniej 3 lata od dnia zakończenia realizacji projektu.</w:t>
      </w:r>
    </w:p>
    <w:p w14:paraId="447A3DD7" w14:textId="77777777" w:rsidR="00D94257" w:rsidRPr="00D94257" w:rsidRDefault="00D94257" w:rsidP="00D94257">
      <w:pPr>
        <w:spacing w:after="0"/>
        <w:ind w:left="709"/>
        <w:rPr>
          <w:rFonts w:ascii="Times New Roman" w:hAnsi="Times New Roman" w:cs="Times New Roman"/>
          <w:color w:val="FF0000"/>
        </w:rPr>
      </w:pPr>
    </w:p>
    <w:p w14:paraId="25CFAB68" w14:textId="20A33780" w:rsidR="00D94257" w:rsidRPr="00D94257" w:rsidRDefault="00D94257" w:rsidP="00D94257">
      <w:pPr>
        <w:jc w:val="both"/>
        <w:rPr>
          <w:rFonts w:ascii="Times New Roman" w:hAnsi="Times New Roman" w:cs="Times New Roman"/>
          <w:color w:val="FF0000"/>
          <w:sz w:val="24"/>
          <w:szCs w:val="24"/>
        </w:rPr>
      </w:pPr>
      <w:r w:rsidRPr="00D94257">
        <w:rPr>
          <w:rFonts w:ascii="Times New Roman" w:hAnsi="Times New Roman" w:cs="Times New Roman"/>
          <w:color w:val="FF0000"/>
        </w:rPr>
        <w:t xml:space="preserve">* </w:t>
      </w:r>
      <w:r w:rsidRPr="00D94257">
        <w:rPr>
          <w:rFonts w:ascii="Times New Roman" w:hAnsi="Times New Roman" w:cs="Times New Roman"/>
          <w:b/>
          <w:color w:val="FF0000"/>
        </w:rPr>
        <w:t>dot. samochodów osobowych</w:t>
      </w:r>
      <w:r w:rsidRPr="00D94257">
        <w:rPr>
          <w:rFonts w:ascii="Times New Roman" w:hAnsi="Times New Roman" w:cs="Times New Roman"/>
          <w:color w:val="FF0000"/>
        </w:rPr>
        <w:t xml:space="preserve"> - zastosowanie ma definicja samochodu osobowego wg przepisów o podatku dochodowym</w:t>
      </w:r>
    </w:p>
    <w:p w14:paraId="366056A5" w14:textId="77777777" w:rsidR="001C7638" w:rsidRPr="00B77B13" w:rsidRDefault="00B31C0C" w:rsidP="007B1F76">
      <w:pPr>
        <w:pStyle w:val="Nagwek1"/>
        <w:rPr>
          <w:rFonts w:ascii="Times New Roman" w:hAnsi="Times New Roman" w:cs="Times New Roman"/>
          <w:sz w:val="24"/>
        </w:rPr>
      </w:pPr>
      <w:bookmarkStart w:id="8" w:name="_Toc18918956"/>
      <w:r w:rsidRPr="00B77B13">
        <w:rPr>
          <w:rFonts w:ascii="Times New Roman" w:hAnsi="Times New Roman" w:cs="Times New Roman"/>
          <w:sz w:val="24"/>
        </w:rPr>
        <w:t>4</w:t>
      </w:r>
      <w:r w:rsidR="00E8473C" w:rsidRPr="00B77B13">
        <w:rPr>
          <w:rFonts w:ascii="Times New Roman" w:hAnsi="Times New Roman" w:cs="Times New Roman"/>
          <w:sz w:val="24"/>
        </w:rPr>
        <w:t>.4. Podmioty uprawnione do ubiegania się o grant</w:t>
      </w:r>
      <w:bookmarkEnd w:id="8"/>
    </w:p>
    <w:p w14:paraId="28E8D5E7" w14:textId="77777777" w:rsidR="00C65589" w:rsidRPr="00B77B13" w:rsidRDefault="00E8473C" w:rsidP="00E8473C">
      <w:pPr>
        <w:contextualSpacing/>
        <w:jc w:val="both"/>
        <w:rPr>
          <w:rFonts w:ascii="Times New Roman" w:hAnsi="Times New Roman" w:cs="Times New Roman"/>
          <w:sz w:val="24"/>
        </w:rPr>
      </w:pPr>
      <w:r w:rsidRPr="00B77B13">
        <w:rPr>
          <w:rFonts w:ascii="Times New Roman" w:hAnsi="Times New Roman" w:cs="Times New Roman"/>
          <w:sz w:val="24"/>
        </w:rPr>
        <w:t>O grant mogą się ubiegać mikro i małe przedsiębiorstwa</w:t>
      </w:r>
      <w:r w:rsidRPr="00B77B13">
        <w:rPr>
          <w:rStyle w:val="Odwoanieprzypisudolnego"/>
          <w:rFonts w:ascii="Times New Roman" w:hAnsi="Times New Roman" w:cs="Times New Roman"/>
          <w:sz w:val="24"/>
        </w:rPr>
        <w:footnoteReference w:id="2"/>
      </w:r>
      <w:r w:rsidR="00C65589" w:rsidRPr="00B77B13">
        <w:rPr>
          <w:rFonts w:ascii="Times New Roman" w:hAnsi="Times New Roman" w:cs="Times New Roman"/>
          <w:sz w:val="24"/>
        </w:rPr>
        <w:t xml:space="preserve">, które ma zarejestrowaną  </w:t>
      </w:r>
      <w:proofErr w:type="spellStart"/>
      <w:r w:rsidR="00C65589" w:rsidRPr="00B77B13">
        <w:rPr>
          <w:rFonts w:ascii="Times New Roman" w:hAnsi="Times New Roman" w:cs="Times New Roman"/>
          <w:sz w:val="24"/>
        </w:rPr>
        <w:t>działalność,,oddział</w:t>
      </w:r>
      <w:proofErr w:type="spellEnd"/>
      <w:r w:rsidR="00C65589" w:rsidRPr="00B77B13">
        <w:rPr>
          <w:rFonts w:ascii="Times New Roman" w:hAnsi="Times New Roman" w:cs="Times New Roman"/>
          <w:sz w:val="24"/>
        </w:rPr>
        <w:t xml:space="preserve"> lub filię na obszarze LSR</w:t>
      </w:r>
      <w:r w:rsidR="008E1751">
        <w:rPr>
          <w:rFonts w:ascii="Times New Roman" w:hAnsi="Times New Roman" w:cs="Times New Roman"/>
          <w:sz w:val="24"/>
        </w:rPr>
        <w:t>”</w:t>
      </w:r>
      <w:r w:rsidR="00C65589" w:rsidRPr="00B77B13">
        <w:rPr>
          <w:rFonts w:ascii="Times New Roman" w:hAnsi="Times New Roman" w:cs="Times New Roman"/>
          <w:sz w:val="24"/>
        </w:rPr>
        <w:t xml:space="preserve">. </w:t>
      </w:r>
      <w:r w:rsidR="000F53CF">
        <w:rPr>
          <w:rFonts w:ascii="Times New Roman" w:hAnsi="Times New Roman" w:cs="Times New Roman"/>
          <w:sz w:val="24"/>
        </w:rPr>
        <w:t xml:space="preserve"> Obszar LSR to gminy:</w:t>
      </w:r>
      <w:r w:rsidR="00DC7C12">
        <w:rPr>
          <w:rFonts w:ascii="Times New Roman" w:hAnsi="Times New Roman" w:cs="Times New Roman"/>
          <w:sz w:val="24"/>
        </w:rPr>
        <w:t xml:space="preserve"> Barcin, Gąsawa, Janowiec Wielkopolski, Łabiszyn, Rogowo, Żnin</w:t>
      </w:r>
      <w:r w:rsidR="000F53CF">
        <w:rPr>
          <w:rFonts w:ascii="Times New Roman" w:hAnsi="Times New Roman" w:cs="Times New Roman"/>
          <w:sz w:val="24"/>
        </w:rPr>
        <w:t>.</w:t>
      </w:r>
      <w:r w:rsidR="00D82794">
        <w:rPr>
          <w:rFonts w:ascii="Times New Roman" w:hAnsi="Times New Roman" w:cs="Times New Roman"/>
          <w:sz w:val="24"/>
        </w:rPr>
        <w:t xml:space="preserve"> Z</w:t>
      </w:r>
      <w:r w:rsidR="00D82794" w:rsidRPr="00D82794">
        <w:rPr>
          <w:rFonts w:ascii="Times New Roman" w:hAnsi="Times New Roman" w:cs="Times New Roman"/>
          <w:sz w:val="24"/>
        </w:rPr>
        <w:t xml:space="preserve">e wsparcia w ramach RPO Oś 7 (dotacje dla przedsiębiorców) </w:t>
      </w:r>
      <w:r w:rsidR="00D82794" w:rsidRPr="00D82794">
        <w:rPr>
          <w:rFonts w:ascii="Times New Roman" w:hAnsi="Times New Roman" w:cs="Times New Roman"/>
          <w:b/>
          <w:bCs/>
          <w:sz w:val="24"/>
        </w:rPr>
        <w:t xml:space="preserve">wykluczeni są </w:t>
      </w:r>
      <w:r w:rsidR="00D82794" w:rsidRPr="00D82794">
        <w:rPr>
          <w:rFonts w:ascii="Times New Roman" w:hAnsi="Times New Roman" w:cs="Times New Roman"/>
          <w:sz w:val="24"/>
        </w:rPr>
        <w:t>rolnicy, prowadzący pozarolniczą działalność gospodarczą pozostający na KRUS</w:t>
      </w:r>
      <w:r w:rsidR="00D82794">
        <w:rPr>
          <w:rFonts w:ascii="Times New Roman" w:hAnsi="Times New Roman" w:cs="Times New Roman"/>
          <w:sz w:val="24"/>
        </w:rPr>
        <w:t>.</w:t>
      </w:r>
    </w:p>
    <w:p w14:paraId="0762D038" w14:textId="77777777" w:rsidR="001842E2" w:rsidRPr="00B77B13" w:rsidRDefault="001842E2" w:rsidP="00E8473C">
      <w:pPr>
        <w:contextualSpacing/>
        <w:jc w:val="both"/>
        <w:rPr>
          <w:rFonts w:ascii="Times New Roman" w:hAnsi="Times New Roman" w:cs="Times New Roman"/>
          <w:sz w:val="24"/>
        </w:rPr>
      </w:pPr>
    </w:p>
    <w:p w14:paraId="74DAAAE3" w14:textId="77777777" w:rsidR="00E8473C" w:rsidRPr="00B77B13" w:rsidRDefault="00896100" w:rsidP="00E8473C">
      <w:pPr>
        <w:contextualSpacing/>
        <w:jc w:val="both"/>
        <w:rPr>
          <w:rFonts w:ascii="Times New Roman" w:hAnsi="Times New Roman" w:cs="Times New Roman"/>
          <w:b/>
          <w:sz w:val="24"/>
        </w:rPr>
      </w:pPr>
      <w:r w:rsidRPr="00B77B13">
        <w:rPr>
          <w:rFonts w:ascii="Times New Roman" w:hAnsi="Times New Roman" w:cs="Times New Roman"/>
          <w:b/>
          <w:sz w:val="24"/>
        </w:rPr>
        <w:t>UWAGA!</w:t>
      </w:r>
    </w:p>
    <w:p w14:paraId="03DACFAA" w14:textId="77777777" w:rsidR="00E8473C" w:rsidRPr="00B77B13" w:rsidRDefault="00E8473C" w:rsidP="00E8473C">
      <w:pPr>
        <w:contextualSpacing/>
        <w:jc w:val="both"/>
        <w:rPr>
          <w:rFonts w:ascii="Times New Roman" w:hAnsi="Times New Roman" w:cs="Times New Roman"/>
          <w:sz w:val="24"/>
          <w:szCs w:val="24"/>
        </w:rPr>
      </w:pPr>
      <w:r w:rsidRPr="00B77B13">
        <w:rPr>
          <w:rFonts w:ascii="Times New Roman" w:hAnsi="Times New Roman" w:cs="Times New Roman"/>
          <w:sz w:val="24"/>
          <w:szCs w:val="24"/>
        </w:rPr>
        <w:t>Wsparcie mogą otrzymać tylko istniejące przedsiębiorstwa</w:t>
      </w:r>
      <w:r w:rsidRPr="008B0872">
        <w:rPr>
          <w:rFonts w:ascii="Times New Roman" w:hAnsi="Times New Roman" w:cs="Times New Roman"/>
          <w:color w:val="FF0000"/>
          <w:sz w:val="24"/>
          <w:szCs w:val="24"/>
        </w:rPr>
        <w:t>.</w:t>
      </w:r>
      <w:r w:rsidR="002319E2">
        <w:rPr>
          <w:rFonts w:ascii="Times New Roman" w:hAnsi="Times New Roman" w:cs="Times New Roman"/>
          <w:color w:val="FF0000"/>
          <w:sz w:val="24"/>
          <w:szCs w:val="24"/>
        </w:rPr>
        <w:t xml:space="preserve"> </w:t>
      </w:r>
      <w:r w:rsidR="008B0872" w:rsidRPr="00E36096">
        <w:rPr>
          <w:rFonts w:ascii="Times New Roman" w:hAnsi="Times New Roman" w:cs="Times New Roman"/>
          <w:sz w:val="24"/>
          <w:szCs w:val="24"/>
        </w:rPr>
        <w:t xml:space="preserve">Przedsiębiorstwo istniejące na terenie LGD  przez minimum 12 miesięcy  przed dniem złożenia  wniosku o powierzenie grantu. </w:t>
      </w:r>
      <w:r w:rsidRPr="00B77B13">
        <w:rPr>
          <w:rFonts w:ascii="Times New Roman" w:hAnsi="Times New Roman" w:cs="Times New Roman"/>
          <w:sz w:val="24"/>
          <w:szCs w:val="24"/>
        </w:rPr>
        <w:t xml:space="preserve">Działanie nie wspiera zakładania działalności gospodarczej oraz nabycia tzw. pierwszych aktywów trwałych. </w:t>
      </w:r>
    </w:p>
    <w:p w14:paraId="7C5D5058" w14:textId="77777777" w:rsidR="00E8473C" w:rsidRPr="00B77B13" w:rsidRDefault="00E8473C" w:rsidP="00E8473C">
      <w:pPr>
        <w:contextualSpacing/>
        <w:jc w:val="both"/>
        <w:rPr>
          <w:rFonts w:ascii="Times New Roman" w:hAnsi="Times New Roman" w:cs="Times New Roman"/>
          <w:sz w:val="24"/>
          <w:szCs w:val="24"/>
        </w:rPr>
      </w:pPr>
      <w:r w:rsidRPr="00B77B13">
        <w:rPr>
          <w:rFonts w:ascii="Times New Roman" w:hAnsi="Times New Roman" w:cs="Times New Roman"/>
          <w:sz w:val="24"/>
          <w:szCs w:val="24"/>
        </w:rPr>
        <w:t xml:space="preserve">Ze względu na charakter wsparcia, obejmujący rozbudowę przedsiębiorstwa i/lub rozszerzenie bądź zmianę zakresu działania, istniejące przedsiębiorstwo należy definiować, </w:t>
      </w:r>
      <w:r w:rsidRPr="00AE3D80">
        <w:rPr>
          <w:rFonts w:ascii="Times New Roman" w:hAnsi="Times New Roman" w:cs="Times New Roman"/>
          <w:b/>
          <w:bCs/>
          <w:sz w:val="24"/>
          <w:szCs w:val="24"/>
        </w:rPr>
        <w:t>jako faktycznie prowadzące działalność, a nie wyłącznie zarejestrowane.</w:t>
      </w:r>
    </w:p>
    <w:p w14:paraId="22E04AE3" w14:textId="77777777" w:rsidR="00C440A0" w:rsidRPr="00B77B13" w:rsidRDefault="00D30CA7" w:rsidP="00E8473C">
      <w:pPr>
        <w:contextualSpacing/>
        <w:jc w:val="both"/>
        <w:rPr>
          <w:rFonts w:ascii="Times New Roman" w:hAnsi="Times New Roman" w:cs="Times New Roman"/>
          <w:sz w:val="24"/>
          <w:szCs w:val="24"/>
        </w:rPr>
      </w:pPr>
      <w:r w:rsidRPr="00B77B13">
        <w:rPr>
          <w:rFonts w:ascii="Times New Roman" w:hAnsi="Times New Roman" w:cs="Times New Roman"/>
          <w:bCs/>
          <w:sz w:val="24"/>
          <w:szCs w:val="24"/>
          <w:lang w:eastAsia="zh-CN"/>
        </w:rPr>
        <w:t>W ramach ogłaszanego naboru nie dopuszcza się projektów w partnerstwie.</w:t>
      </w:r>
    </w:p>
    <w:p w14:paraId="11A5B751" w14:textId="77777777" w:rsidR="0083698D" w:rsidRPr="00B77B13" w:rsidRDefault="00B31C0C" w:rsidP="00FD4AA6">
      <w:pPr>
        <w:pStyle w:val="Nagwek1"/>
        <w:jc w:val="both"/>
        <w:rPr>
          <w:rFonts w:ascii="Times New Roman" w:hAnsi="Times New Roman" w:cs="Times New Roman"/>
          <w:sz w:val="24"/>
        </w:rPr>
      </w:pPr>
      <w:bookmarkStart w:id="9" w:name="_Toc18918957"/>
      <w:r w:rsidRPr="00B77B13">
        <w:rPr>
          <w:rFonts w:ascii="Times New Roman" w:hAnsi="Times New Roman" w:cs="Times New Roman"/>
          <w:sz w:val="24"/>
        </w:rPr>
        <w:t>4</w:t>
      </w:r>
      <w:r w:rsidR="00E8473C" w:rsidRPr="00B77B13">
        <w:rPr>
          <w:rFonts w:ascii="Times New Roman" w:hAnsi="Times New Roman" w:cs="Times New Roman"/>
          <w:sz w:val="24"/>
        </w:rPr>
        <w:t>.5. Kwota przeznaczona na dofinansowanie projektów grantowych w ramach RLKS, limity dotyczące wartości wydatków kwalifikowalnych projektu</w:t>
      </w:r>
      <w:bookmarkEnd w:id="9"/>
    </w:p>
    <w:p w14:paraId="1D765188" w14:textId="77777777" w:rsidR="00E8473C" w:rsidRPr="00B77B13" w:rsidRDefault="00E8473C" w:rsidP="00E8473C">
      <w:pPr>
        <w:spacing w:line="240" w:lineRule="auto"/>
        <w:jc w:val="both"/>
        <w:rPr>
          <w:rFonts w:ascii="Times New Roman" w:hAnsi="Times New Roman" w:cs="Times New Roman"/>
          <w:sz w:val="24"/>
        </w:rPr>
      </w:pPr>
      <w:r w:rsidRPr="00B77B13">
        <w:rPr>
          <w:rFonts w:ascii="Times New Roman" w:hAnsi="Times New Roman" w:cs="Times New Roman"/>
          <w:sz w:val="24"/>
        </w:rPr>
        <w:t xml:space="preserve">Forma wsparcia – refundacja </w:t>
      </w:r>
    </w:p>
    <w:p w14:paraId="5F227D3C" w14:textId="55E8B1A4" w:rsidR="00E8473C" w:rsidRPr="00B77B13" w:rsidRDefault="00E8473C" w:rsidP="00E8473C">
      <w:pPr>
        <w:spacing w:line="240" w:lineRule="auto"/>
        <w:jc w:val="both"/>
        <w:rPr>
          <w:rFonts w:ascii="Times New Roman" w:hAnsi="Times New Roman" w:cs="Times New Roman"/>
          <w:sz w:val="24"/>
        </w:rPr>
      </w:pPr>
      <w:r w:rsidRPr="00B77B13">
        <w:rPr>
          <w:rFonts w:ascii="Times New Roman" w:hAnsi="Times New Roman" w:cs="Times New Roman"/>
          <w:sz w:val="24"/>
        </w:rPr>
        <w:t xml:space="preserve">Wysokość maksymalna grantu wynosi </w:t>
      </w:r>
      <w:r w:rsidR="00DC7C12">
        <w:rPr>
          <w:rFonts w:ascii="Times New Roman" w:hAnsi="Times New Roman" w:cs="Times New Roman"/>
          <w:sz w:val="24"/>
        </w:rPr>
        <w:t>10</w:t>
      </w:r>
      <w:r w:rsidRPr="00B77B13">
        <w:rPr>
          <w:rFonts w:ascii="Times New Roman" w:hAnsi="Times New Roman" w:cs="Times New Roman"/>
          <w:sz w:val="24"/>
        </w:rPr>
        <w:t xml:space="preserve">0 000,00 i stanowi </w:t>
      </w:r>
      <w:r w:rsidR="00BC17F0">
        <w:rPr>
          <w:rFonts w:ascii="Times New Roman" w:hAnsi="Times New Roman" w:cs="Times New Roman"/>
          <w:sz w:val="24"/>
        </w:rPr>
        <w:t xml:space="preserve">maksymalnie </w:t>
      </w:r>
      <w:r w:rsidR="00DC7C12">
        <w:rPr>
          <w:rFonts w:ascii="Times New Roman" w:hAnsi="Times New Roman" w:cs="Times New Roman"/>
          <w:sz w:val="24"/>
        </w:rPr>
        <w:t>9</w:t>
      </w:r>
      <w:r w:rsidRPr="00B77B13">
        <w:rPr>
          <w:rFonts w:ascii="Times New Roman" w:hAnsi="Times New Roman" w:cs="Times New Roman"/>
          <w:sz w:val="24"/>
        </w:rPr>
        <w:t>5 % środków z Europejskiego Funduszu Rozwoju Regionalnego na wydatki kwalifikowalne w projekcie objętym grantem.</w:t>
      </w:r>
    </w:p>
    <w:p w14:paraId="492B54CB" w14:textId="77777777" w:rsidR="00E8473C" w:rsidRPr="00B77B13" w:rsidRDefault="00E8473C" w:rsidP="00E8473C">
      <w:pPr>
        <w:spacing w:line="240" w:lineRule="auto"/>
        <w:jc w:val="both"/>
        <w:rPr>
          <w:rFonts w:ascii="Times New Roman" w:hAnsi="Times New Roman" w:cs="Times New Roman"/>
          <w:sz w:val="24"/>
        </w:rPr>
      </w:pPr>
      <w:proofErr w:type="spellStart"/>
      <w:r w:rsidRPr="00B77B13">
        <w:rPr>
          <w:rFonts w:ascii="Times New Roman" w:hAnsi="Times New Roman" w:cs="Times New Roman"/>
          <w:sz w:val="24"/>
        </w:rPr>
        <w:t>Grantobiorca</w:t>
      </w:r>
      <w:proofErr w:type="spellEnd"/>
      <w:r w:rsidRPr="00B77B13">
        <w:rPr>
          <w:rFonts w:ascii="Times New Roman" w:hAnsi="Times New Roman" w:cs="Times New Roman"/>
          <w:sz w:val="24"/>
        </w:rPr>
        <w:t xml:space="preserve"> zobowiązany jest wniesienia wkładu własnego – w wysokości nie mniejszej niż 5% wydatków kwalifikowalnych projektu objętego grantem.</w:t>
      </w:r>
    </w:p>
    <w:tbl>
      <w:tblPr>
        <w:tblStyle w:val="Tabela-Siatka"/>
        <w:tblpPr w:leftFromText="141" w:rightFromText="141" w:vertAnchor="text" w:horzAnchor="margin" w:tblpY="31"/>
        <w:tblW w:w="0" w:type="auto"/>
        <w:tblLook w:val="04A0" w:firstRow="1" w:lastRow="0" w:firstColumn="1" w:lastColumn="0" w:noHBand="0" w:noVBand="1"/>
      </w:tblPr>
      <w:tblGrid>
        <w:gridCol w:w="7013"/>
        <w:gridCol w:w="2049"/>
      </w:tblGrid>
      <w:tr w:rsidR="00E8473C" w14:paraId="700E1D53" w14:textId="77777777" w:rsidTr="00292403">
        <w:trPr>
          <w:trHeight w:val="744"/>
        </w:trPr>
        <w:tc>
          <w:tcPr>
            <w:tcW w:w="7057" w:type="dxa"/>
          </w:tcPr>
          <w:p w14:paraId="1E60BC1A" w14:textId="77777777" w:rsidR="00E8473C" w:rsidRPr="00B77B13" w:rsidRDefault="00E8473C" w:rsidP="00292403">
            <w:pPr>
              <w:rPr>
                <w:rFonts w:ascii="Times New Roman" w:hAnsi="Times New Roman" w:cs="Times New Roman"/>
                <w:b/>
                <w:sz w:val="24"/>
              </w:rPr>
            </w:pPr>
            <w:r w:rsidRPr="00B77B13">
              <w:rPr>
                <w:rFonts w:ascii="Times New Roman" w:hAnsi="Times New Roman" w:cs="Times New Roman"/>
                <w:b/>
                <w:sz w:val="24"/>
              </w:rPr>
              <w:t>Maksymalny poziom dofinansowania UE wydatków kwalifikowalnych na poziomie projektu</w:t>
            </w:r>
          </w:p>
        </w:tc>
        <w:tc>
          <w:tcPr>
            <w:tcW w:w="2055" w:type="dxa"/>
            <w:vAlign w:val="center"/>
          </w:tcPr>
          <w:p w14:paraId="001CE872" w14:textId="77777777" w:rsidR="00E8473C" w:rsidRPr="00B77B13" w:rsidRDefault="00DC7C12" w:rsidP="00292403">
            <w:pPr>
              <w:jc w:val="center"/>
              <w:rPr>
                <w:rFonts w:ascii="Times New Roman" w:hAnsi="Times New Roman" w:cs="Times New Roman"/>
                <w:sz w:val="24"/>
              </w:rPr>
            </w:pPr>
            <w:r>
              <w:rPr>
                <w:rFonts w:ascii="Times New Roman" w:hAnsi="Times New Roman" w:cs="Times New Roman"/>
                <w:sz w:val="24"/>
              </w:rPr>
              <w:t>9</w:t>
            </w:r>
            <w:r w:rsidR="00E8473C" w:rsidRPr="00B77B13">
              <w:rPr>
                <w:rFonts w:ascii="Times New Roman" w:hAnsi="Times New Roman" w:cs="Times New Roman"/>
                <w:sz w:val="24"/>
              </w:rPr>
              <w:t>5%</w:t>
            </w:r>
          </w:p>
        </w:tc>
      </w:tr>
      <w:tr w:rsidR="00E8473C" w14:paraId="453598E2" w14:textId="77777777" w:rsidTr="00292403">
        <w:trPr>
          <w:trHeight w:val="703"/>
        </w:trPr>
        <w:tc>
          <w:tcPr>
            <w:tcW w:w="7057" w:type="dxa"/>
          </w:tcPr>
          <w:p w14:paraId="6887F708" w14:textId="77777777" w:rsidR="00E8473C" w:rsidRPr="00B77B13" w:rsidRDefault="00E8473C" w:rsidP="00292403">
            <w:pPr>
              <w:rPr>
                <w:rFonts w:ascii="Times New Roman" w:hAnsi="Times New Roman" w:cs="Times New Roman"/>
                <w:b/>
                <w:sz w:val="24"/>
              </w:rPr>
            </w:pPr>
            <w:r w:rsidRPr="00B77B13">
              <w:rPr>
                <w:rFonts w:ascii="Times New Roman" w:hAnsi="Times New Roman" w:cs="Times New Roman"/>
                <w:b/>
                <w:sz w:val="24"/>
              </w:rPr>
              <w:lastRenderedPageBreak/>
              <w:t>Minimalny poziom wymaganego wkładu własnego</w:t>
            </w:r>
          </w:p>
        </w:tc>
        <w:tc>
          <w:tcPr>
            <w:tcW w:w="2055" w:type="dxa"/>
            <w:vAlign w:val="center"/>
          </w:tcPr>
          <w:p w14:paraId="431CDC20" w14:textId="77777777" w:rsidR="00E8473C" w:rsidRPr="00B77B13" w:rsidRDefault="00E8473C" w:rsidP="00292403">
            <w:pPr>
              <w:jc w:val="center"/>
              <w:rPr>
                <w:rFonts w:ascii="Times New Roman" w:hAnsi="Times New Roman" w:cs="Times New Roman"/>
                <w:sz w:val="24"/>
              </w:rPr>
            </w:pPr>
            <w:r w:rsidRPr="00B77B13">
              <w:rPr>
                <w:rFonts w:ascii="Times New Roman" w:hAnsi="Times New Roman" w:cs="Times New Roman"/>
                <w:sz w:val="24"/>
              </w:rPr>
              <w:t>5%</w:t>
            </w:r>
          </w:p>
        </w:tc>
      </w:tr>
      <w:tr w:rsidR="00E8473C" w14:paraId="74183C28" w14:textId="77777777" w:rsidTr="00292403">
        <w:trPr>
          <w:trHeight w:val="744"/>
        </w:trPr>
        <w:tc>
          <w:tcPr>
            <w:tcW w:w="7057" w:type="dxa"/>
          </w:tcPr>
          <w:p w14:paraId="3436E71A" w14:textId="77777777" w:rsidR="00E8473C" w:rsidRPr="00B77B13" w:rsidRDefault="00E8473C" w:rsidP="00292403">
            <w:pPr>
              <w:rPr>
                <w:rFonts w:ascii="Times New Roman" w:hAnsi="Times New Roman" w:cs="Times New Roman"/>
                <w:b/>
                <w:sz w:val="24"/>
              </w:rPr>
            </w:pPr>
            <w:r w:rsidRPr="00B77B13">
              <w:rPr>
                <w:rFonts w:ascii="Times New Roman" w:hAnsi="Times New Roman" w:cs="Times New Roman"/>
                <w:b/>
                <w:sz w:val="24"/>
              </w:rPr>
              <w:t xml:space="preserve">Poziom dofinansowania projektu </w:t>
            </w:r>
            <w:r w:rsidRPr="00B77B13">
              <w:rPr>
                <w:rFonts w:ascii="Times New Roman" w:hAnsi="Times New Roman" w:cs="Times New Roman"/>
                <w:b/>
                <w:sz w:val="24"/>
              </w:rPr>
              <w:br/>
              <w:t xml:space="preserve">- ze środków UE </w:t>
            </w:r>
          </w:p>
          <w:p w14:paraId="394C917C" w14:textId="77777777" w:rsidR="00E8473C" w:rsidRPr="00B77B13" w:rsidRDefault="00E8473C" w:rsidP="00292403">
            <w:pPr>
              <w:rPr>
                <w:rFonts w:ascii="Times New Roman" w:hAnsi="Times New Roman" w:cs="Times New Roman"/>
                <w:b/>
                <w:sz w:val="24"/>
              </w:rPr>
            </w:pPr>
            <w:r w:rsidRPr="00B77B13">
              <w:rPr>
                <w:rFonts w:ascii="Times New Roman" w:hAnsi="Times New Roman" w:cs="Times New Roman"/>
                <w:b/>
                <w:sz w:val="24"/>
              </w:rPr>
              <w:t>Poziom wkładu własnego</w:t>
            </w:r>
          </w:p>
        </w:tc>
        <w:tc>
          <w:tcPr>
            <w:tcW w:w="2055" w:type="dxa"/>
            <w:vAlign w:val="center"/>
          </w:tcPr>
          <w:p w14:paraId="49760EFF" w14:textId="77777777" w:rsidR="00E8473C" w:rsidRPr="00B77B13" w:rsidRDefault="00DC7C12" w:rsidP="00292403">
            <w:pPr>
              <w:jc w:val="center"/>
              <w:rPr>
                <w:rFonts w:ascii="Times New Roman" w:hAnsi="Times New Roman" w:cs="Times New Roman"/>
                <w:sz w:val="24"/>
              </w:rPr>
            </w:pPr>
            <w:r>
              <w:rPr>
                <w:rFonts w:ascii="Times New Roman" w:hAnsi="Times New Roman" w:cs="Times New Roman"/>
                <w:sz w:val="24"/>
              </w:rPr>
              <w:t>9</w:t>
            </w:r>
            <w:r w:rsidR="00E8473C" w:rsidRPr="00B77B13">
              <w:rPr>
                <w:rFonts w:ascii="Times New Roman" w:hAnsi="Times New Roman" w:cs="Times New Roman"/>
                <w:sz w:val="24"/>
              </w:rPr>
              <w:t>5%</w:t>
            </w:r>
          </w:p>
          <w:p w14:paraId="512A3B61" w14:textId="77777777" w:rsidR="00E8473C" w:rsidRPr="00B77B13" w:rsidRDefault="00DC7C12" w:rsidP="00292403">
            <w:pPr>
              <w:jc w:val="center"/>
              <w:rPr>
                <w:rFonts w:ascii="Times New Roman" w:hAnsi="Times New Roman" w:cs="Times New Roman"/>
                <w:sz w:val="24"/>
              </w:rPr>
            </w:pPr>
            <w:r>
              <w:rPr>
                <w:rFonts w:ascii="Times New Roman" w:hAnsi="Times New Roman" w:cs="Times New Roman"/>
                <w:sz w:val="24"/>
              </w:rPr>
              <w:t>9</w:t>
            </w:r>
            <w:r w:rsidR="00E8473C" w:rsidRPr="00B77B13">
              <w:rPr>
                <w:rFonts w:ascii="Times New Roman" w:hAnsi="Times New Roman" w:cs="Times New Roman"/>
                <w:sz w:val="24"/>
              </w:rPr>
              <w:t>5%</w:t>
            </w:r>
          </w:p>
          <w:p w14:paraId="5C34E3E9" w14:textId="77777777" w:rsidR="00E8473C" w:rsidRPr="00B77B13" w:rsidRDefault="00E8473C" w:rsidP="00292403">
            <w:pPr>
              <w:jc w:val="center"/>
              <w:rPr>
                <w:rFonts w:ascii="Times New Roman" w:hAnsi="Times New Roman" w:cs="Times New Roman"/>
                <w:sz w:val="24"/>
              </w:rPr>
            </w:pPr>
            <w:r w:rsidRPr="00B77B13">
              <w:rPr>
                <w:rFonts w:ascii="Times New Roman" w:hAnsi="Times New Roman" w:cs="Times New Roman"/>
                <w:sz w:val="24"/>
              </w:rPr>
              <w:t>5%</w:t>
            </w:r>
          </w:p>
        </w:tc>
      </w:tr>
      <w:tr w:rsidR="00E8473C" w14:paraId="7E04F6B7" w14:textId="77777777" w:rsidTr="00292403">
        <w:trPr>
          <w:trHeight w:val="744"/>
        </w:trPr>
        <w:tc>
          <w:tcPr>
            <w:tcW w:w="7057" w:type="dxa"/>
          </w:tcPr>
          <w:p w14:paraId="60C8B48E" w14:textId="77777777" w:rsidR="00E8473C" w:rsidRPr="00B77B13" w:rsidRDefault="00E8473C" w:rsidP="00B31C0C">
            <w:pPr>
              <w:rPr>
                <w:rFonts w:ascii="Times New Roman" w:hAnsi="Times New Roman" w:cs="Times New Roman"/>
                <w:b/>
                <w:sz w:val="24"/>
              </w:rPr>
            </w:pPr>
            <w:r w:rsidRPr="00B77B13">
              <w:rPr>
                <w:rFonts w:ascii="Times New Roman" w:hAnsi="Times New Roman" w:cs="Times New Roman"/>
                <w:b/>
                <w:sz w:val="24"/>
              </w:rPr>
              <w:t xml:space="preserve">Maksymalna wartość dofinansowania </w:t>
            </w:r>
            <w:r w:rsidR="00B31C0C" w:rsidRPr="00B77B13">
              <w:rPr>
                <w:rFonts w:ascii="Times New Roman" w:hAnsi="Times New Roman" w:cs="Times New Roman"/>
                <w:b/>
                <w:sz w:val="24"/>
              </w:rPr>
              <w:t xml:space="preserve"> grantu </w:t>
            </w:r>
          </w:p>
        </w:tc>
        <w:tc>
          <w:tcPr>
            <w:tcW w:w="2055" w:type="dxa"/>
            <w:vAlign w:val="center"/>
          </w:tcPr>
          <w:p w14:paraId="0EC38654" w14:textId="77777777" w:rsidR="00E8473C" w:rsidRPr="00B77B13" w:rsidRDefault="00DC7C12" w:rsidP="00292403">
            <w:pPr>
              <w:jc w:val="center"/>
              <w:rPr>
                <w:rFonts w:ascii="Times New Roman" w:hAnsi="Times New Roman" w:cs="Times New Roman"/>
                <w:sz w:val="24"/>
              </w:rPr>
            </w:pPr>
            <w:r>
              <w:rPr>
                <w:rFonts w:ascii="Times New Roman" w:hAnsi="Times New Roman" w:cs="Times New Roman"/>
                <w:sz w:val="24"/>
              </w:rPr>
              <w:t>10</w:t>
            </w:r>
            <w:r w:rsidR="00E8473C" w:rsidRPr="00B77B13">
              <w:rPr>
                <w:rFonts w:ascii="Times New Roman" w:hAnsi="Times New Roman" w:cs="Times New Roman"/>
                <w:sz w:val="24"/>
              </w:rPr>
              <w:t>0.000,00 zł</w:t>
            </w:r>
          </w:p>
        </w:tc>
      </w:tr>
      <w:tr w:rsidR="00B31C0C" w:rsidRPr="00B77B13" w14:paraId="44500FFC" w14:textId="77777777" w:rsidTr="00292403">
        <w:trPr>
          <w:trHeight w:val="744"/>
        </w:trPr>
        <w:tc>
          <w:tcPr>
            <w:tcW w:w="7057" w:type="dxa"/>
          </w:tcPr>
          <w:p w14:paraId="1F79BF25" w14:textId="77777777" w:rsidR="00B31C0C" w:rsidRPr="00B77B13" w:rsidRDefault="00B31C0C" w:rsidP="00B31C0C">
            <w:pPr>
              <w:rPr>
                <w:b/>
                <w:sz w:val="24"/>
                <w:szCs w:val="24"/>
              </w:rPr>
            </w:pPr>
            <w:r w:rsidRPr="00B77B13">
              <w:rPr>
                <w:b/>
                <w:sz w:val="24"/>
                <w:szCs w:val="24"/>
              </w:rPr>
              <w:t xml:space="preserve">Minimalna  wartość  dofinansowania  grantu </w:t>
            </w:r>
          </w:p>
        </w:tc>
        <w:tc>
          <w:tcPr>
            <w:tcW w:w="2055" w:type="dxa"/>
            <w:vAlign w:val="center"/>
          </w:tcPr>
          <w:p w14:paraId="1CA6C13D" w14:textId="77777777" w:rsidR="00B31C0C" w:rsidRPr="00AE3D80" w:rsidRDefault="00DC7C12" w:rsidP="00292403">
            <w:pPr>
              <w:jc w:val="center"/>
              <w:rPr>
                <w:rFonts w:ascii="Times New Roman" w:hAnsi="Times New Roman" w:cs="Times New Roman"/>
                <w:sz w:val="24"/>
                <w:szCs w:val="24"/>
              </w:rPr>
            </w:pPr>
            <w:r w:rsidRPr="00AE3D80">
              <w:rPr>
                <w:rFonts w:ascii="Times New Roman" w:hAnsi="Times New Roman" w:cs="Times New Roman"/>
                <w:sz w:val="24"/>
                <w:szCs w:val="24"/>
              </w:rPr>
              <w:t>9</w:t>
            </w:r>
            <w:r w:rsidR="00B31C0C" w:rsidRPr="00AE3D80">
              <w:rPr>
                <w:rFonts w:ascii="Times New Roman" w:hAnsi="Times New Roman" w:cs="Times New Roman"/>
                <w:sz w:val="24"/>
                <w:szCs w:val="24"/>
              </w:rPr>
              <w:t>0 000,00zł</w:t>
            </w:r>
          </w:p>
        </w:tc>
      </w:tr>
    </w:tbl>
    <w:p w14:paraId="4E8213AF" w14:textId="77777777" w:rsidR="00E8473C" w:rsidRPr="00846C75" w:rsidRDefault="00B31C0C" w:rsidP="00E8473C">
      <w:pPr>
        <w:pStyle w:val="Nagwek1"/>
        <w:jc w:val="both"/>
        <w:rPr>
          <w:rFonts w:ascii="Times New Roman" w:hAnsi="Times New Roman" w:cs="Times New Roman"/>
          <w:sz w:val="24"/>
          <w:szCs w:val="24"/>
        </w:rPr>
      </w:pPr>
      <w:bookmarkStart w:id="10" w:name="_Toc18918958"/>
      <w:r w:rsidRPr="00846C75">
        <w:rPr>
          <w:rFonts w:ascii="Times New Roman" w:hAnsi="Times New Roman" w:cs="Times New Roman"/>
          <w:sz w:val="24"/>
          <w:szCs w:val="24"/>
        </w:rPr>
        <w:t>4</w:t>
      </w:r>
      <w:r w:rsidR="00E8473C" w:rsidRPr="00846C75">
        <w:rPr>
          <w:rFonts w:ascii="Times New Roman" w:hAnsi="Times New Roman" w:cs="Times New Roman"/>
          <w:sz w:val="24"/>
          <w:szCs w:val="24"/>
        </w:rPr>
        <w:t>.6. Orientacyjny termin oceny wniosku o powierzenie grantu</w:t>
      </w:r>
      <w:bookmarkEnd w:id="10"/>
    </w:p>
    <w:p w14:paraId="6F39F1F2" w14:textId="77777777" w:rsidR="00E8473C" w:rsidRPr="00846C75" w:rsidRDefault="00E8473C" w:rsidP="00E8473C">
      <w:pPr>
        <w:jc w:val="both"/>
        <w:rPr>
          <w:rFonts w:ascii="Times New Roman" w:hAnsi="Times New Roman" w:cs="Times New Roman"/>
          <w:sz w:val="24"/>
          <w:szCs w:val="24"/>
        </w:rPr>
      </w:pPr>
      <w:r w:rsidRPr="00846C75">
        <w:rPr>
          <w:rFonts w:ascii="Times New Roman" w:hAnsi="Times New Roman" w:cs="Times New Roman"/>
          <w:sz w:val="24"/>
          <w:szCs w:val="24"/>
        </w:rPr>
        <w:t xml:space="preserve">Po zakończeniu naboru wniosków, </w:t>
      </w:r>
      <w:r w:rsidR="00AE3D80">
        <w:rPr>
          <w:rFonts w:ascii="Times New Roman" w:hAnsi="Times New Roman" w:cs="Times New Roman"/>
          <w:sz w:val="24"/>
          <w:szCs w:val="24"/>
        </w:rPr>
        <w:t xml:space="preserve"> LGD dokonuje oceny wniosków przez </w:t>
      </w:r>
      <w:r w:rsidR="0083698D" w:rsidRPr="00846C75">
        <w:rPr>
          <w:rFonts w:ascii="Times New Roman" w:hAnsi="Times New Roman" w:cs="Times New Roman"/>
          <w:sz w:val="24"/>
          <w:szCs w:val="24"/>
        </w:rPr>
        <w:t>60</w:t>
      </w:r>
      <w:r w:rsidRPr="00846C75">
        <w:rPr>
          <w:rFonts w:ascii="Times New Roman" w:hAnsi="Times New Roman" w:cs="Times New Roman"/>
          <w:sz w:val="24"/>
          <w:szCs w:val="24"/>
        </w:rPr>
        <w:t xml:space="preserve"> dni od dnia następującego </w:t>
      </w:r>
      <w:r w:rsidR="00F06CAD" w:rsidRPr="00846C75">
        <w:rPr>
          <w:rFonts w:ascii="Times New Roman" w:hAnsi="Times New Roman" w:cs="Times New Roman"/>
          <w:sz w:val="24"/>
          <w:szCs w:val="24"/>
        </w:rPr>
        <w:t>po ostatnim dniu terminu naboru.</w:t>
      </w:r>
    </w:p>
    <w:p w14:paraId="1D03B4CC" w14:textId="77777777" w:rsidR="00E8473C" w:rsidRPr="00846C75" w:rsidRDefault="00EE6F5A" w:rsidP="003660CE">
      <w:pPr>
        <w:pStyle w:val="Nagwek1"/>
        <w:rPr>
          <w:rFonts w:ascii="Times New Roman" w:hAnsi="Times New Roman" w:cs="Times New Roman"/>
          <w:sz w:val="24"/>
          <w:szCs w:val="24"/>
        </w:rPr>
      </w:pPr>
      <w:bookmarkStart w:id="11" w:name="_Toc18918959"/>
      <w:r w:rsidRPr="00846C75">
        <w:rPr>
          <w:rFonts w:ascii="Times New Roman" w:hAnsi="Times New Roman" w:cs="Times New Roman"/>
          <w:sz w:val="24"/>
          <w:szCs w:val="24"/>
        </w:rPr>
        <w:t>4</w:t>
      </w:r>
      <w:r w:rsidR="00E8473C" w:rsidRPr="00846C75">
        <w:rPr>
          <w:rFonts w:ascii="Times New Roman" w:hAnsi="Times New Roman" w:cs="Times New Roman"/>
          <w:sz w:val="24"/>
          <w:szCs w:val="24"/>
        </w:rPr>
        <w:t>.7. Wskaźniki produktu i rezultatu</w:t>
      </w:r>
      <w:bookmarkEnd w:id="11"/>
    </w:p>
    <w:p w14:paraId="323BAE88" w14:textId="77777777" w:rsidR="003660CE" w:rsidRPr="00846C75" w:rsidRDefault="003660CE" w:rsidP="003660CE">
      <w:pPr>
        <w:spacing w:after="240"/>
        <w:contextualSpacing/>
        <w:jc w:val="both"/>
        <w:rPr>
          <w:rFonts w:ascii="Times New Roman" w:hAnsi="Times New Roman" w:cs="Times New Roman"/>
          <w:sz w:val="24"/>
          <w:szCs w:val="24"/>
        </w:rPr>
      </w:pPr>
      <w:r w:rsidRPr="00846C75">
        <w:rPr>
          <w:rFonts w:ascii="Times New Roman" w:hAnsi="Times New Roman" w:cs="Times New Roman"/>
          <w:sz w:val="24"/>
          <w:szCs w:val="24"/>
        </w:rPr>
        <w:t>W ramach realizowanego przedsięwzięcia należy osiągnąć następujące wskaźniki:</w:t>
      </w:r>
    </w:p>
    <w:p w14:paraId="36A368A1" w14:textId="77777777" w:rsidR="0037254A" w:rsidRPr="00846C75" w:rsidRDefault="0037254A" w:rsidP="003660CE">
      <w:pPr>
        <w:spacing w:after="240"/>
        <w:contextualSpacing/>
        <w:jc w:val="both"/>
        <w:rPr>
          <w:rFonts w:ascii="Times New Roman" w:hAnsi="Times New Roman" w:cs="Times New Roman"/>
          <w:sz w:val="24"/>
          <w:szCs w:val="24"/>
        </w:rPr>
      </w:pPr>
    </w:p>
    <w:p w14:paraId="35F1BE6F" w14:textId="77777777" w:rsidR="0037254A" w:rsidRPr="00846C75" w:rsidRDefault="0037254A" w:rsidP="003660CE">
      <w:pPr>
        <w:spacing w:after="240"/>
        <w:contextualSpacing/>
        <w:jc w:val="both"/>
        <w:rPr>
          <w:rFonts w:ascii="Times New Roman" w:hAnsi="Times New Roman" w:cs="Times New Roman"/>
          <w:b/>
          <w:sz w:val="24"/>
          <w:szCs w:val="24"/>
          <w:u w:val="single"/>
        </w:rPr>
      </w:pPr>
      <w:r w:rsidRPr="00846C75">
        <w:rPr>
          <w:rFonts w:ascii="Times New Roman" w:hAnsi="Times New Roman" w:cs="Times New Roman"/>
          <w:b/>
          <w:sz w:val="24"/>
          <w:szCs w:val="24"/>
          <w:u w:val="single"/>
        </w:rPr>
        <w:t>Wskaźniki produktu:</w:t>
      </w:r>
    </w:p>
    <w:p w14:paraId="162368EA" w14:textId="77777777" w:rsidR="0037254A" w:rsidRPr="00AE3D80" w:rsidRDefault="0083698D" w:rsidP="0037254A">
      <w:pPr>
        <w:pStyle w:val="Akapitzlist"/>
        <w:numPr>
          <w:ilvl w:val="0"/>
          <w:numId w:val="2"/>
        </w:numPr>
        <w:jc w:val="both"/>
        <w:rPr>
          <w:rFonts w:ascii="Times New Roman" w:hAnsi="Times New Roman" w:cs="Times New Roman"/>
          <w:b/>
          <w:bCs/>
          <w:sz w:val="24"/>
          <w:szCs w:val="24"/>
          <w:u w:val="single"/>
        </w:rPr>
      </w:pPr>
      <w:r w:rsidRPr="00AE3D80">
        <w:rPr>
          <w:rFonts w:ascii="Times New Roman" w:hAnsi="Times New Roman" w:cs="Times New Roman"/>
          <w:b/>
          <w:bCs/>
          <w:sz w:val="24"/>
          <w:szCs w:val="24"/>
          <w:u w:val="single"/>
        </w:rPr>
        <w:t>Liczba przedsiębiorstw</w:t>
      </w:r>
      <w:r w:rsidR="0037254A" w:rsidRPr="00AE3D80">
        <w:rPr>
          <w:rFonts w:ascii="Times New Roman" w:hAnsi="Times New Roman" w:cs="Times New Roman"/>
          <w:b/>
          <w:bCs/>
          <w:sz w:val="24"/>
          <w:szCs w:val="24"/>
          <w:u w:val="single"/>
        </w:rPr>
        <w:t xml:space="preserve"> otrzymujących </w:t>
      </w:r>
      <w:r w:rsidRPr="00AE3D80">
        <w:rPr>
          <w:rFonts w:ascii="Times New Roman" w:hAnsi="Times New Roman" w:cs="Times New Roman"/>
          <w:b/>
          <w:bCs/>
          <w:sz w:val="24"/>
          <w:szCs w:val="24"/>
          <w:u w:val="single"/>
        </w:rPr>
        <w:t>wsparcie (obowiązkowy</w:t>
      </w:r>
      <w:r w:rsidR="00F92FA5" w:rsidRPr="00AE3D80">
        <w:rPr>
          <w:rFonts w:ascii="Times New Roman" w:hAnsi="Times New Roman" w:cs="Times New Roman"/>
          <w:b/>
          <w:bCs/>
          <w:sz w:val="24"/>
          <w:szCs w:val="24"/>
          <w:u w:val="single"/>
        </w:rPr>
        <w:t>)</w:t>
      </w:r>
    </w:p>
    <w:p w14:paraId="677CA283" w14:textId="77777777" w:rsidR="0037254A" w:rsidRPr="00846C75" w:rsidRDefault="0037254A" w:rsidP="0037254A">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Jednostka miary: szt.</w:t>
      </w:r>
    </w:p>
    <w:p w14:paraId="33735CB3" w14:textId="77777777" w:rsidR="0037254A" w:rsidRPr="00846C75" w:rsidRDefault="0083698D" w:rsidP="0037254A">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 xml:space="preserve">Definicja wskaźnika: </w:t>
      </w:r>
      <w:r w:rsidR="0037254A" w:rsidRPr="00846C75">
        <w:rPr>
          <w:rFonts w:ascii="Times New Roman" w:hAnsi="Times New Roman" w:cs="Times New Roman"/>
          <w:sz w:val="24"/>
          <w:szCs w:val="24"/>
        </w:rPr>
        <w:t>Liczba przedsię</w:t>
      </w:r>
      <w:r w:rsidRPr="00846C75">
        <w:rPr>
          <w:rFonts w:ascii="Times New Roman" w:hAnsi="Times New Roman" w:cs="Times New Roman"/>
          <w:sz w:val="24"/>
          <w:szCs w:val="24"/>
        </w:rPr>
        <w:t>biorstw otrzymujących wsparcie w dowolnej formie z funduszy</w:t>
      </w:r>
      <w:r w:rsidR="0037254A" w:rsidRPr="00846C75">
        <w:rPr>
          <w:rFonts w:ascii="Times New Roman" w:hAnsi="Times New Roman" w:cs="Times New Roman"/>
          <w:sz w:val="24"/>
          <w:szCs w:val="24"/>
        </w:rPr>
        <w:t xml:space="preserve"> strukturalnych. </w:t>
      </w:r>
    </w:p>
    <w:p w14:paraId="6BB80216" w14:textId="77777777" w:rsidR="0037254A" w:rsidRPr="00846C75" w:rsidRDefault="0083698D" w:rsidP="0037254A">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 xml:space="preserve">Przedsiębiorstwo: organizacja produkcji produktów lub usług </w:t>
      </w:r>
      <w:r w:rsidR="0037254A" w:rsidRPr="00846C75">
        <w:rPr>
          <w:rFonts w:ascii="Times New Roman" w:hAnsi="Times New Roman" w:cs="Times New Roman"/>
          <w:sz w:val="24"/>
          <w:szCs w:val="24"/>
        </w:rPr>
        <w:t>w celu zaspokojenia potrzeb rynku  w celu  osiągnięcia  zysku. Formy  prawne przedsiębiorstwa mogą być  różne (na własny rachunek, spółki, itp.)</w:t>
      </w:r>
    </w:p>
    <w:p w14:paraId="0D34F5A4" w14:textId="77777777" w:rsidR="0037254A" w:rsidRPr="00846C75" w:rsidRDefault="0037254A" w:rsidP="0037254A">
      <w:pPr>
        <w:pStyle w:val="Akapitzlist"/>
        <w:numPr>
          <w:ilvl w:val="0"/>
          <w:numId w:val="2"/>
        </w:numPr>
        <w:spacing w:after="240"/>
        <w:jc w:val="both"/>
        <w:rPr>
          <w:rFonts w:ascii="Times New Roman" w:hAnsi="Times New Roman" w:cs="Times New Roman"/>
          <w:sz w:val="24"/>
          <w:szCs w:val="24"/>
          <w:u w:val="single"/>
        </w:rPr>
      </w:pPr>
      <w:r w:rsidRPr="00846C75">
        <w:rPr>
          <w:rFonts w:ascii="Times New Roman" w:hAnsi="Times New Roman" w:cs="Times New Roman"/>
          <w:sz w:val="24"/>
          <w:szCs w:val="24"/>
          <w:u w:val="single"/>
        </w:rPr>
        <w:t>Liczba przeds</w:t>
      </w:r>
      <w:r w:rsidR="00F92FA5" w:rsidRPr="00846C75">
        <w:rPr>
          <w:rFonts w:ascii="Times New Roman" w:hAnsi="Times New Roman" w:cs="Times New Roman"/>
          <w:sz w:val="24"/>
          <w:szCs w:val="24"/>
          <w:u w:val="single"/>
        </w:rPr>
        <w:t>iębiorstw otrzymujących dotacje (obowiązkowy)</w:t>
      </w:r>
    </w:p>
    <w:p w14:paraId="43C03A91" w14:textId="77777777" w:rsidR="0037254A" w:rsidRPr="00846C75" w:rsidRDefault="0037254A" w:rsidP="0037254A">
      <w:pPr>
        <w:pStyle w:val="Akapitzlist"/>
        <w:spacing w:after="240"/>
        <w:jc w:val="both"/>
        <w:rPr>
          <w:rFonts w:ascii="Times New Roman" w:hAnsi="Times New Roman" w:cs="Times New Roman"/>
          <w:sz w:val="24"/>
          <w:szCs w:val="24"/>
        </w:rPr>
      </w:pPr>
      <w:r w:rsidRPr="00846C75">
        <w:rPr>
          <w:rFonts w:ascii="Times New Roman" w:hAnsi="Times New Roman" w:cs="Times New Roman"/>
          <w:sz w:val="24"/>
          <w:szCs w:val="24"/>
        </w:rPr>
        <w:t>Jednostka miary: szt.</w:t>
      </w:r>
    </w:p>
    <w:p w14:paraId="4093AA09" w14:textId="77777777" w:rsidR="0037254A" w:rsidRPr="00846C75" w:rsidRDefault="0037254A" w:rsidP="0037254A">
      <w:pPr>
        <w:pStyle w:val="Akapitzlist"/>
        <w:spacing w:after="240"/>
        <w:jc w:val="both"/>
        <w:rPr>
          <w:rFonts w:ascii="Times New Roman" w:hAnsi="Times New Roman" w:cs="Times New Roman"/>
          <w:sz w:val="24"/>
          <w:szCs w:val="24"/>
        </w:rPr>
      </w:pPr>
      <w:r w:rsidRPr="00846C75">
        <w:rPr>
          <w:rFonts w:ascii="Times New Roman" w:hAnsi="Times New Roman" w:cs="Times New Roman"/>
          <w:sz w:val="24"/>
          <w:szCs w:val="24"/>
        </w:rPr>
        <w:t>Definicja wskaźnika: Liczba przedsiębiorstw otrzymujących wsparcie w postaci bezzwrotnego bezpośredniego wsparcia finansowego (dotacje).</w:t>
      </w:r>
    </w:p>
    <w:p w14:paraId="7BEF018B" w14:textId="77777777" w:rsidR="0037254A" w:rsidRPr="00846C75" w:rsidRDefault="0037254A" w:rsidP="0037254A">
      <w:pPr>
        <w:pStyle w:val="Akapitzlist"/>
        <w:numPr>
          <w:ilvl w:val="0"/>
          <w:numId w:val="2"/>
        </w:numPr>
        <w:spacing w:after="240"/>
        <w:jc w:val="both"/>
        <w:rPr>
          <w:rFonts w:ascii="Times New Roman" w:hAnsi="Times New Roman" w:cs="Times New Roman"/>
          <w:sz w:val="24"/>
          <w:szCs w:val="24"/>
        </w:rPr>
      </w:pPr>
      <w:r w:rsidRPr="00846C75">
        <w:rPr>
          <w:rFonts w:ascii="Times New Roman" w:hAnsi="Times New Roman" w:cs="Times New Roman"/>
          <w:sz w:val="24"/>
          <w:szCs w:val="24"/>
          <w:u w:val="single"/>
        </w:rPr>
        <w:t xml:space="preserve">Liczba  przedsiębiorstw  wspartych  w zakresie  </w:t>
      </w:r>
      <w:proofErr w:type="spellStart"/>
      <w:r w:rsidRPr="00846C75">
        <w:rPr>
          <w:rFonts w:ascii="Times New Roman" w:hAnsi="Times New Roman" w:cs="Times New Roman"/>
          <w:sz w:val="24"/>
          <w:szCs w:val="24"/>
          <w:u w:val="single"/>
        </w:rPr>
        <w:t>ekoinnowacji</w:t>
      </w:r>
      <w:proofErr w:type="spellEnd"/>
      <w:r w:rsidRPr="00846C75">
        <w:rPr>
          <w:rFonts w:ascii="Times New Roman" w:hAnsi="Times New Roman" w:cs="Times New Roman"/>
          <w:sz w:val="24"/>
          <w:szCs w:val="24"/>
          <w:u w:val="single"/>
        </w:rPr>
        <w:t xml:space="preserve"> </w:t>
      </w:r>
      <w:r w:rsidR="00F92FA5" w:rsidRPr="00846C75">
        <w:rPr>
          <w:rFonts w:ascii="Times New Roman" w:hAnsi="Times New Roman" w:cs="Times New Roman"/>
          <w:sz w:val="24"/>
          <w:szCs w:val="24"/>
          <w:u w:val="single"/>
        </w:rPr>
        <w:t>(fakultatywny</w:t>
      </w:r>
      <w:r w:rsidR="00F92FA5" w:rsidRPr="00846C75">
        <w:rPr>
          <w:rFonts w:ascii="Times New Roman" w:hAnsi="Times New Roman" w:cs="Times New Roman"/>
          <w:sz w:val="24"/>
          <w:szCs w:val="24"/>
        </w:rPr>
        <w:t>)</w:t>
      </w:r>
    </w:p>
    <w:p w14:paraId="1B1B2F61" w14:textId="77777777" w:rsidR="0037254A" w:rsidRPr="00846C75" w:rsidRDefault="0037254A" w:rsidP="0037254A">
      <w:pPr>
        <w:pStyle w:val="Akapitzlist"/>
        <w:spacing w:after="240"/>
        <w:jc w:val="both"/>
        <w:rPr>
          <w:rFonts w:ascii="Times New Roman" w:hAnsi="Times New Roman" w:cs="Times New Roman"/>
          <w:sz w:val="24"/>
          <w:szCs w:val="24"/>
        </w:rPr>
      </w:pPr>
      <w:r w:rsidRPr="00846C75">
        <w:rPr>
          <w:rFonts w:ascii="Times New Roman" w:hAnsi="Times New Roman" w:cs="Times New Roman"/>
          <w:sz w:val="24"/>
          <w:szCs w:val="24"/>
        </w:rPr>
        <w:t xml:space="preserve">Jednostka miary: szt. </w:t>
      </w:r>
    </w:p>
    <w:p w14:paraId="7CF555B4" w14:textId="77777777" w:rsidR="0037254A" w:rsidRPr="00846C75" w:rsidRDefault="0037254A" w:rsidP="0037254A">
      <w:pPr>
        <w:pStyle w:val="Akapitzlist"/>
        <w:spacing w:after="240"/>
        <w:jc w:val="both"/>
        <w:rPr>
          <w:rFonts w:ascii="Times New Roman" w:hAnsi="Times New Roman" w:cs="Times New Roman"/>
          <w:sz w:val="24"/>
          <w:szCs w:val="24"/>
        </w:rPr>
      </w:pPr>
      <w:r w:rsidRPr="00846C75">
        <w:rPr>
          <w:rFonts w:ascii="Times New Roman" w:hAnsi="Times New Roman" w:cs="Times New Roman"/>
          <w:sz w:val="24"/>
          <w:szCs w:val="24"/>
        </w:rPr>
        <w:t xml:space="preserve">Definicja wskaźnika: Liczba </w:t>
      </w:r>
      <w:r w:rsidR="0083698D" w:rsidRPr="00846C75">
        <w:rPr>
          <w:rFonts w:ascii="Times New Roman" w:hAnsi="Times New Roman" w:cs="Times New Roman"/>
          <w:sz w:val="24"/>
          <w:szCs w:val="24"/>
        </w:rPr>
        <w:t xml:space="preserve">przedsiębiorstw, które w ramach realizowanego projektu wprowadziły </w:t>
      </w:r>
      <w:proofErr w:type="spellStart"/>
      <w:r w:rsidR="0083698D" w:rsidRPr="00846C75">
        <w:rPr>
          <w:rFonts w:ascii="Times New Roman" w:hAnsi="Times New Roman" w:cs="Times New Roman"/>
          <w:sz w:val="24"/>
          <w:szCs w:val="24"/>
        </w:rPr>
        <w:t>innowacjeukierunkowane</w:t>
      </w:r>
      <w:proofErr w:type="spellEnd"/>
      <w:r w:rsidR="0083698D" w:rsidRPr="00846C75">
        <w:rPr>
          <w:rFonts w:ascii="Times New Roman" w:hAnsi="Times New Roman" w:cs="Times New Roman"/>
          <w:sz w:val="24"/>
          <w:szCs w:val="24"/>
        </w:rPr>
        <w:t xml:space="preserve"> </w:t>
      </w:r>
      <w:proofErr w:type="spellStart"/>
      <w:r w:rsidR="0083698D" w:rsidRPr="00846C75">
        <w:rPr>
          <w:rFonts w:ascii="Times New Roman" w:hAnsi="Times New Roman" w:cs="Times New Roman"/>
          <w:sz w:val="24"/>
          <w:szCs w:val="24"/>
        </w:rPr>
        <w:t>napoprawę</w:t>
      </w:r>
      <w:proofErr w:type="spellEnd"/>
      <w:r w:rsidR="0083698D" w:rsidRPr="00846C75">
        <w:rPr>
          <w:rFonts w:ascii="Times New Roman" w:hAnsi="Times New Roman" w:cs="Times New Roman"/>
          <w:sz w:val="24"/>
          <w:szCs w:val="24"/>
        </w:rPr>
        <w:t xml:space="preserve"> efektywności wykorzystania zasobów naturalnych w gospodarce</w:t>
      </w:r>
      <w:r w:rsidRPr="00846C75">
        <w:rPr>
          <w:rFonts w:ascii="Times New Roman" w:hAnsi="Times New Roman" w:cs="Times New Roman"/>
          <w:sz w:val="24"/>
          <w:szCs w:val="24"/>
        </w:rPr>
        <w:t xml:space="preserve">, zmniejszenie negatywnego </w:t>
      </w:r>
      <w:r w:rsidR="0083698D" w:rsidRPr="00846C75">
        <w:rPr>
          <w:rFonts w:ascii="Times New Roman" w:hAnsi="Times New Roman" w:cs="Times New Roman"/>
          <w:sz w:val="24"/>
          <w:szCs w:val="24"/>
        </w:rPr>
        <w:t xml:space="preserve">wpływy działalności człowieka </w:t>
      </w:r>
      <w:proofErr w:type="spellStart"/>
      <w:r w:rsidR="0083698D" w:rsidRPr="00846C75">
        <w:rPr>
          <w:rFonts w:ascii="Times New Roman" w:hAnsi="Times New Roman" w:cs="Times New Roman"/>
          <w:sz w:val="24"/>
          <w:szCs w:val="24"/>
        </w:rPr>
        <w:t>naśrodowisko</w:t>
      </w:r>
      <w:proofErr w:type="spellEnd"/>
      <w:r w:rsidR="0083698D" w:rsidRPr="00846C75">
        <w:rPr>
          <w:rFonts w:ascii="Times New Roman" w:hAnsi="Times New Roman" w:cs="Times New Roman"/>
          <w:sz w:val="24"/>
          <w:szCs w:val="24"/>
        </w:rPr>
        <w:t xml:space="preserve"> </w:t>
      </w:r>
      <w:proofErr w:type="spellStart"/>
      <w:r w:rsidR="0083698D" w:rsidRPr="00846C75">
        <w:rPr>
          <w:rFonts w:ascii="Times New Roman" w:hAnsi="Times New Roman" w:cs="Times New Roman"/>
          <w:sz w:val="24"/>
          <w:szCs w:val="24"/>
        </w:rPr>
        <w:t>lubwzmocnienie</w:t>
      </w:r>
      <w:proofErr w:type="spellEnd"/>
      <w:r w:rsidR="0083698D" w:rsidRPr="00846C75">
        <w:rPr>
          <w:rFonts w:ascii="Times New Roman" w:hAnsi="Times New Roman" w:cs="Times New Roman"/>
          <w:sz w:val="24"/>
          <w:szCs w:val="24"/>
        </w:rPr>
        <w:t xml:space="preserve"> odporności gospodarki na</w:t>
      </w:r>
      <w:r w:rsidRPr="00846C75">
        <w:rPr>
          <w:rFonts w:ascii="Times New Roman" w:hAnsi="Times New Roman" w:cs="Times New Roman"/>
          <w:sz w:val="24"/>
          <w:szCs w:val="24"/>
        </w:rPr>
        <w:t xml:space="preserve"> presje środowiskowe.</w:t>
      </w:r>
    </w:p>
    <w:p w14:paraId="6AE5E6CE" w14:textId="77777777" w:rsidR="003660CE" w:rsidRPr="00846C75" w:rsidRDefault="0037254A" w:rsidP="003660CE">
      <w:pPr>
        <w:spacing w:after="240"/>
        <w:contextualSpacing/>
        <w:jc w:val="both"/>
        <w:rPr>
          <w:rFonts w:ascii="Times New Roman" w:hAnsi="Times New Roman" w:cs="Times New Roman"/>
          <w:b/>
          <w:sz w:val="24"/>
          <w:szCs w:val="24"/>
          <w:u w:val="single"/>
        </w:rPr>
      </w:pPr>
      <w:r w:rsidRPr="00846C75">
        <w:rPr>
          <w:rFonts w:ascii="Times New Roman" w:hAnsi="Times New Roman" w:cs="Times New Roman"/>
          <w:b/>
          <w:sz w:val="24"/>
          <w:szCs w:val="24"/>
          <w:u w:val="single"/>
        </w:rPr>
        <w:t xml:space="preserve"> Horyzontalne w</w:t>
      </w:r>
      <w:r w:rsidR="003660CE" w:rsidRPr="00846C75">
        <w:rPr>
          <w:rFonts w:ascii="Times New Roman" w:hAnsi="Times New Roman" w:cs="Times New Roman"/>
          <w:b/>
          <w:sz w:val="24"/>
          <w:szCs w:val="24"/>
          <w:u w:val="single"/>
        </w:rPr>
        <w:t>skaźnik produktu:</w:t>
      </w:r>
    </w:p>
    <w:p w14:paraId="10D455F7" w14:textId="77777777" w:rsidR="00091ACB" w:rsidRPr="00846C75" w:rsidRDefault="00091ACB" w:rsidP="00091ACB">
      <w:pPr>
        <w:pStyle w:val="Akapitzlist"/>
        <w:numPr>
          <w:ilvl w:val="0"/>
          <w:numId w:val="2"/>
        </w:numPr>
        <w:jc w:val="both"/>
        <w:rPr>
          <w:rFonts w:ascii="Times New Roman" w:hAnsi="Times New Roman" w:cs="Times New Roman"/>
          <w:sz w:val="24"/>
          <w:szCs w:val="24"/>
        </w:rPr>
      </w:pPr>
      <w:r w:rsidRPr="00846C75">
        <w:rPr>
          <w:rFonts w:ascii="Times New Roman" w:hAnsi="Times New Roman" w:cs="Times New Roman"/>
          <w:sz w:val="24"/>
          <w:szCs w:val="24"/>
          <w:u w:val="single"/>
        </w:rPr>
        <w:t>Liczba obiektów dostosowanych do potrzeb osób z niepełnosprawnościami</w:t>
      </w:r>
      <w:r w:rsidR="00487800" w:rsidRPr="00846C75">
        <w:rPr>
          <w:rFonts w:ascii="Times New Roman" w:hAnsi="Times New Roman" w:cs="Times New Roman"/>
          <w:sz w:val="24"/>
          <w:szCs w:val="24"/>
          <w:u w:val="single"/>
        </w:rPr>
        <w:t xml:space="preserve"> (fakultatywny</w:t>
      </w:r>
      <w:r w:rsidR="00487800" w:rsidRPr="00846C75">
        <w:rPr>
          <w:rFonts w:ascii="Times New Roman" w:hAnsi="Times New Roman" w:cs="Times New Roman"/>
          <w:sz w:val="24"/>
          <w:szCs w:val="24"/>
        </w:rPr>
        <w:t>)</w:t>
      </w:r>
      <w:r w:rsidRPr="00846C75">
        <w:rPr>
          <w:rFonts w:ascii="Times New Roman" w:hAnsi="Times New Roman" w:cs="Times New Roman"/>
          <w:sz w:val="24"/>
          <w:szCs w:val="24"/>
        </w:rPr>
        <w:br/>
        <w:t>Jednostka miary: szt.</w:t>
      </w:r>
    </w:p>
    <w:p w14:paraId="3CF29236"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lastRenderedPageBreak/>
        <w:t xml:space="preserve">Definicja wskaźnika: Wskaźnik odnosi się do liczby obiektów, które zaopatrzono </w:t>
      </w:r>
      <w:r w:rsidRPr="00846C75">
        <w:rPr>
          <w:rFonts w:ascii="Times New Roman" w:hAnsi="Times New Roman" w:cs="Times New Roman"/>
          <w:sz w:val="24"/>
          <w:szCs w:val="24"/>
        </w:rPr>
        <w:br/>
        <w:t xml:space="preserve">w specjalne podjazdy, windy, urządzenia głośnomówiące, bądź inne rozwiązania umożliwiające dostęp (tj. usunięcie barier w dostępie, w szczególności barier architektonicznych) do tych obiektów i poruszanie się po nich osobom </w:t>
      </w:r>
      <w:r w:rsidRPr="00846C75">
        <w:rPr>
          <w:rFonts w:ascii="Times New Roman" w:hAnsi="Times New Roman" w:cs="Times New Roman"/>
          <w:sz w:val="24"/>
          <w:szCs w:val="24"/>
        </w:rPr>
        <w:br/>
        <w:t xml:space="preserve">z niepełnosprawnościami ruchowymi czy sensorycznymi. Jako obiekty budowlane należy rozumieć konstrukcje połączone z gruntem w sposób trwały, wykonane </w:t>
      </w:r>
      <w:r w:rsidRPr="00846C75">
        <w:rPr>
          <w:rFonts w:ascii="Times New Roman" w:hAnsi="Times New Roman" w:cs="Times New Roman"/>
          <w:sz w:val="24"/>
          <w:szCs w:val="24"/>
        </w:rPr>
        <w:br/>
        <w:t>z materiałów budowlanych i elementów składowych, będące wynikiem prac budowlanych.</w:t>
      </w:r>
    </w:p>
    <w:p w14:paraId="40E00546"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 xml:space="preserve">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dostosowaniem obiektów do potrzeb osób </w:t>
      </w:r>
      <w:r w:rsidRPr="00846C75">
        <w:rPr>
          <w:rFonts w:ascii="Times New Roman" w:hAnsi="Times New Roman" w:cs="Times New Roman"/>
          <w:sz w:val="24"/>
          <w:szCs w:val="24"/>
        </w:rPr>
        <w:br/>
        <w:t>z niepełnosprawnościami w ramach danego projektu.</w:t>
      </w:r>
    </w:p>
    <w:p w14:paraId="6D37183B" w14:textId="77777777" w:rsidR="00091ACB" w:rsidRPr="00846C75" w:rsidRDefault="00091ACB" w:rsidP="00091ACB">
      <w:pPr>
        <w:pStyle w:val="Akapitzlist"/>
        <w:jc w:val="both"/>
        <w:rPr>
          <w:rFonts w:ascii="Times New Roman" w:hAnsi="Times New Roman" w:cs="Times New Roman"/>
          <w:sz w:val="24"/>
          <w:szCs w:val="24"/>
        </w:rPr>
      </w:pPr>
    </w:p>
    <w:p w14:paraId="75A98C69" w14:textId="77777777" w:rsidR="00487800" w:rsidRPr="00846C75" w:rsidRDefault="00091ACB" w:rsidP="00091ACB">
      <w:pPr>
        <w:pStyle w:val="Akapitzlist"/>
        <w:numPr>
          <w:ilvl w:val="0"/>
          <w:numId w:val="2"/>
        </w:numPr>
        <w:jc w:val="both"/>
        <w:rPr>
          <w:rFonts w:ascii="Times New Roman" w:hAnsi="Times New Roman" w:cs="Times New Roman"/>
          <w:sz w:val="24"/>
          <w:szCs w:val="24"/>
        </w:rPr>
      </w:pPr>
      <w:r w:rsidRPr="00846C75">
        <w:rPr>
          <w:rFonts w:ascii="Times New Roman" w:hAnsi="Times New Roman" w:cs="Times New Roman"/>
          <w:sz w:val="24"/>
          <w:szCs w:val="24"/>
          <w:u w:val="single"/>
        </w:rPr>
        <w:t>Liczba osób objętych szkoleniami / doradztwem w zakresie kompetencji cyfrowych</w:t>
      </w:r>
      <w:r w:rsidR="00487800" w:rsidRPr="00846C75">
        <w:rPr>
          <w:rFonts w:ascii="Times New Roman" w:hAnsi="Times New Roman" w:cs="Times New Roman"/>
          <w:sz w:val="24"/>
          <w:szCs w:val="24"/>
          <w:u w:val="single"/>
        </w:rPr>
        <w:t>(fakultatywny</w:t>
      </w:r>
      <w:r w:rsidR="00487800" w:rsidRPr="00846C75">
        <w:rPr>
          <w:rFonts w:ascii="Times New Roman" w:hAnsi="Times New Roman" w:cs="Times New Roman"/>
          <w:sz w:val="24"/>
          <w:szCs w:val="24"/>
        </w:rPr>
        <w:t>)</w:t>
      </w:r>
    </w:p>
    <w:p w14:paraId="047C9774" w14:textId="77777777" w:rsidR="00091ACB" w:rsidRPr="00846C75" w:rsidRDefault="00091ACB" w:rsidP="00487800">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Jednostka miary: osoby</w:t>
      </w:r>
    </w:p>
    <w:p w14:paraId="3ACAE1A2"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 xml:space="preserve">Definicja wskaźnika: Wskaźnik mierzy liczbę osób objętych szkoleniami / doradztwem w zakresie nabywania / doskonalenia umiejętności warunkujących efektywne korzystanie z mediów elektronicznych, tj. m.in. korzystania z komputera, różnych rodzajów oprogramowania, </w:t>
      </w:r>
      <w:r w:rsidR="0083698D" w:rsidRPr="00846C75">
        <w:rPr>
          <w:rFonts w:ascii="Times New Roman" w:hAnsi="Times New Roman" w:cs="Times New Roman"/>
          <w:sz w:val="24"/>
          <w:szCs w:val="24"/>
        </w:rPr>
        <w:t>Internetu</w:t>
      </w:r>
      <w:r w:rsidRPr="00846C75">
        <w:rPr>
          <w:rFonts w:ascii="Times New Roman" w:hAnsi="Times New Roman" w:cs="Times New Roman"/>
          <w:sz w:val="24"/>
          <w:szCs w:val="24"/>
        </w:rPr>
        <w:t xml:space="preserve"> oraz kompetencji ściśle informatycznych (np. programowanie, zarządzanie bazami danych, administracja sieciami, administracja witrynami internetowymi).</w:t>
      </w:r>
    </w:p>
    <w:p w14:paraId="143EC8F0"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47AF64CC" w14:textId="77777777" w:rsidR="00091ACB" w:rsidRPr="00846C75" w:rsidRDefault="00091ACB" w:rsidP="00091ACB">
      <w:pPr>
        <w:pStyle w:val="Akapitzlist"/>
        <w:jc w:val="both"/>
        <w:rPr>
          <w:rFonts w:ascii="Times New Roman" w:hAnsi="Times New Roman" w:cs="Times New Roman"/>
          <w:sz w:val="24"/>
          <w:szCs w:val="24"/>
        </w:rPr>
      </w:pPr>
    </w:p>
    <w:p w14:paraId="2EBAB622" w14:textId="77777777" w:rsidR="00091ACB" w:rsidRPr="00846C75" w:rsidRDefault="00091ACB" w:rsidP="00091ACB">
      <w:pPr>
        <w:pStyle w:val="Akapitzlist"/>
        <w:numPr>
          <w:ilvl w:val="0"/>
          <w:numId w:val="2"/>
        </w:numPr>
        <w:jc w:val="both"/>
        <w:rPr>
          <w:rFonts w:ascii="Times New Roman" w:hAnsi="Times New Roman" w:cs="Times New Roman"/>
          <w:sz w:val="24"/>
          <w:szCs w:val="24"/>
          <w:u w:val="single"/>
        </w:rPr>
      </w:pPr>
      <w:r w:rsidRPr="00846C75">
        <w:rPr>
          <w:rFonts w:ascii="Times New Roman" w:hAnsi="Times New Roman" w:cs="Times New Roman"/>
          <w:sz w:val="24"/>
          <w:szCs w:val="24"/>
          <w:u w:val="single"/>
        </w:rPr>
        <w:t xml:space="preserve">Liczba projektów, w których sfinansowano koszty racjonalnych usprawnień dla osób </w:t>
      </w:r>
      <w:r w:rsidRPr="00846C75">
        <w:rPr>
          <w:rFonts w:ascii="Times New Roman" w:hAnsi="Times New Roman" w:cs="Times New Roman"/>
          <w:sz w:val="24"/>
          <w:szCs w:val="24"/>
          <w:u w:val="single"/>
        </w:rPr>
        <w:br/>
        <w:t>z niepełnosprawnościami</w:t>
      </w:r>
      <w:r w:rsidR="00487800" w:rsidRPr="00846C75">
        <w:rPr>
          <w:rFonts w:ascii="Times New Roman" w:hAnsi="Times New Roman" w:cs="Times New Roman"/>
          <w:sz w:val="24"/>
          <w:szCs w:val="24"/>
          <w:u w:val="single"/>
        </w:rPr>
        <w:t xml:space="preserve"> (fakultatywny</w:t>
      </w:r>
      <w:r w:rsidR="00487800" w:rsidRPr="00846C75">
        <w:rPr>
          <w:rFonts w:ascii="Times New Roman" w:hAnsi="Times New Roman" w:cs="Times New Roman"/>
          <w:sz w:val="24"/>
          <w:szCs w:val="24"/>
        </w:rPr>
        <w:t>)</w:t>
      </w:r>
    </w:p>
    <w:p w14:paraId="4BEA0FE4"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Jednostka miary: szt.</w:t>
      </w:r>
    </w:p>
    <w:p w14:paraId="6D7079FD"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Definicja wskaźnika: 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F04C8CA"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lastRenderedPageBreak/>
        <w:t>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459793D2" w14:textId="77777777" w:rsidR="00091ACB" w:rsidRPr="00846C75" w:rsidRDefault="00091ACB" w:rsidP="00091ACB">
      <w:pPr>
        <w:pStyle w:val="Akapitzlist"/>
        <w:numPr>
          <w:ilvl w:val="0"/>
          <w:numId w:val="2"/>
        </w:numPr>
        <w:jc w:val="both"/>
        <w:rPr>
          <w:rFonts w:ascii="Times New Roman" w:hAnsi="Times New Roman" w:cs="Times New Roman"/>
          <w:sz w:val="24"/>
          <w:szCs w:val="24"/>
          <w:u w:val="single"/>
        </w:rPr>
      </w:pPr>
      <w:r w:rsidRPr="00846C75">
        <w:rPr>
          <w:rFonts w:ascii="Times New Roman" w:hAnsi="Times New Roman" w:cs="Times New Roman"/>
          <w:sz w:val="24"/>
          <w:szCs w:val="24"/>
          <w:u w:val="single"/>
        </w:rPr>
        <w:t xml:space="preserve">Liczba podmiotów wykorzystujących technologie informacyjno-komunikacyjne (TIK) </w:t>
      </w:r>
      <w:r w:rsidR="00487800" w:rsidRPr="00846C75">
        <w:rPr>
          <w:rFonts w:ascii="Times New Roman" w:hAnsi="Times New Roman" w:cs="Times New Roman"/>
          <w:sz w:val="24"/>
          <w:szCs w:val="24"/>
          <w:u w:val="single"/>
        </w:rPr>
        <w:t>(fakultatywny</w:t>
      </w:r>
      <w:r w:rsidR="00487800" w:rsidRPr="00846C75">
        <w:rPr>
          <w:rFonts w:ascii="Times New Roman" w:hAnsi="Times New Roman" w:cs="Times New Roman"/>
          <w:sz w:val="24"/>
          <w:szCs w:val="24"/>
        </w:rPr>
        <w:t>)</w:t>
      </w:r>
    </w:p>
    <w:p w14:paraId="630EC018"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Jednostka miary: szt.</w:t>
      </w:r>
    </w:p>
    <w:p w14:paraId="47EC4CA2"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Definicja wskaźnika: Wskaźnik mierzy liczbę podmiotów, które w celu realizacji projektu, zainwestowały w technologie informacyjno-komunikacyjne, a w przypadku projektów edukacyjno-szkoleniowych, również podmiotów, które podjęły działania upowszechniające wykorzystanie TIK.</w:t>
      </w:r>
    </w:p>
    <w:p w14:paraId="4F44BC9D"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 xml:space="preserve">Przez technologie informacyjno-komunikacyjne (ang. ICT Information and </w:t>
      </w:r>
      <w:proofErr w:type="spellStart"/>
      <w:r w:rsidRPr="00846C75">
        <w:rPr>
          <w:rFonts w:ascii="Times New Roman" w:hAnsi="Times New Roman" w:cs="Times New Roman"/>
          <w:sz w:val="24"/>
          <w:szCs w:val="24"/>
        </w:rPr>
        <w:t>CommunicationsTechnology</w:t>
      </w:r>
      <w:proofErr w:type="spellEnd"/>
      <w:r w:rsidRPr="00846C75">
        <w:rPr>
          <w:rFonts w:ascii="Times New Roman" w:hAnsi="Times New Roman" w:cs="Times New Roman"/>
          <w:sz w:val="24"/>
          <w:szCs w:val="24"/>
        </w:rPr>
        <w:t xml:space="preserve">) należy rozumieć technologie pozyskiwania/produkcji, gromadzenia/przechowywania, przesyłania, przetwarzania i rozpowszechniania informacji w formie elektronicznej z wykorzystaniem technik cyfrowych i wszelkich narzędzi komunikacji elektronicznej oraz wszelkie działania związane z produkcją </w:t>
      </w:r>
      <w:r w:rsidRPr="00846C75">
        <w:rPr>
          <w:rFonts w:ascii="Times New Roman" w:hAnsi="Times New Roman" w:cs="Times New Roman"/>
          <w:sz w:val="24"/>
          <w:szCs w:val="24"/>
        </w:rPr>
        <w:br/>
        <w:t>i wykorzystaniem urządzeń telekomunikacyjnych i informatycznych oraz usług im towarzyszących; działania edukacyjne i szkoleniowe.</w:t>
      </w:r>
    </w:p>
    <w:p w14:paraId="1B04C41B" w14:textId="77777777" w:rsidR="00091ACB" w:rsidRPr="00846C75" w:rsidRDefault="00091ACB" w:rsidP="00091ACB">
      <w:pPr>
        <w:pStyle w:val="Akapitzlist"/>
        <w:jc w:val="both"/>
        <w:rPr>
          <w:rFonts w:ascii="Times New Roman" w:hAnsi="Times New Roman" w:cs="Times New Roman"/>
          <w:sz w:val="24"/>
          <w:szCs w:val="24"/>
        </w:rPr>
      </w:pPr>
      <w:r w:rsidRPr="00846C75">
        <w:rPr>
          <w:rFonts w:ascii="Times New Roman" w:hAnsi="Times New Roman" w:cs="Times New Roman"/>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t>
      </w:r>
      <w:r w:rsidRPr="00846C75">
        <w:rPr>
          <w:rFonts w:ascii="Times New Roman" w:hAnsi="Times New Roman" w:cs="Times New Roman"/>
          <w:sz w:val="24"/>
          <w:szCs w:val="24"/>
        </w:rPr>
        <w:br/>
        <w:t>w skład partnerstwa, który wdrożył w swojej działalności narzędzia TIK.</w:t>
      </w:r>
    </w:p>
    <w:p w14:paraId="20E3F6F5" w14:textId="77777777" w:rsidR="003660CE" w:rsidRDefault="003660CE" w:rsidP="003660CE">
      <w:pPr>
        <w:spacing w:after="240"/>
        <w:contextualSpacing/>
        <w:jc w:val="both"/>
        <w:rPr>
          <w:rFonts w:ascii="Times New Roman" w:hAnsi="Times New Roman" w:cs="Times New Roman"/>
          <w:sz w:val="24"/>
          <w:szCs w:val="24"/>
        </w:rPr>
      </w:pPr>
    </w:p>
    <w:p w14:paraId="6485E2DA" w14:textId="77777777" w:rsidR="004735F9" w:rsidRPr="00846C75" w:rsidRDefault="004735F9" w:rsidP="003660CE">
      <w:pPr>
        <w:spacing w:after="240"/>
        <w:contextualSpacing/>
        <w:jc w:val="both"/>
        <w:rPr>
          <w:rFonts w:ascii="Times New Roman" w:hAnsi="Times New Roman" w:cs="Times New Roman"/>
          <w:sz w:val="24"/>
          <w:szCs w:val="24"/>
        </w:rPr>
      </w:pPr>
    </w:p>
    <w:p w14:paraId="7F5CBAD4" w14:textId="77777777" w:rsidR="003660CE" w:rsidRPr="00846C75" w:rsidRDefault="003660CE" w:rsidP="003660CE">
      <w:pPr>
        <w:spacing w:after="240"/>
        <w:contextualSpacing/>
        <w:jc w:val="both"/>
        <w:rPr>
          <w:rFonts w:ascii="Times New Roman" w:hAnsi="Times New Roman" w:cs="Times New Roman"/>
          <w:b/>
          <w:sz w:val="24"/>
          <w:szCs w:val="24"/>
          <w:u w:val="single"/>
        </w:rPr>
      </w:pPr>
      <w:r w:rsidRPr="00846C75">
        <w:rPr>
          <w:rFonts w:ascii="Times New Roman" w:hAnsi="Times New Roman" w:cs="Times New Roman"/>
          <w:b/>
          <w:sz w:val="24"/>
          <w:szCs w:val="24"/>
          <w:u w:val="single"/>
        </w:rPr>
        <w:t>Wskaźnik rezultatu:</w:t>
      </w:r>
    </w:p>
    <w:p w14:paraId="23785DF7" w14:textId="77777777" w:rsidR="00091ACB" w:rsidRPr="00846C75" w:rsidRDefault="001B4C2E" w:rsidP="003660CE">
      <w:pPr>
        <w:pStyle w:val="Akapitzlist"/>
        <w:numPr>
          <w:ilvl w:val="0"/>
          <w:numId w:val="2"/>
        </w:numPr>
        <w:spacing w:after="240"/>
        <w:jc w:val="both"/>
        <w:rPr>
          <w:rFonts w:ascii="Times New Roman" w:hAnsi="Times New Roman" w:cs="Times New Roman"/>
          <w:sz w:val="24"/>
          <w:szCs w:val="24"/>
          <w:u w:val="single"/>
        </w:rPr>
      </w:pPr>
      <w:r w:rsidRPr="00846C75">
        <w:rPr>
          <w:rFonts w:ascii="Times New Roman" w:hAnsi="Times New Roman" w:cs="Times New Roman"/>
          <w:sz w:val="24"/>
          <w:szCs w:val="24"/>
          <w:u w:val="single"/>
        </w:rPr>
        <w:t xml:space="preserve">Wzrost zatrudnienia  we wspieranych przedsiębiorstwach </w:t>
      </w:r>
      <w:r w:rsidR="00487800" w:rsidRPr="00846C75">
        <w:rPr>
          <w:rFonts w:ascii="Times New Roman" w:hAnsi="Times New Roman" w:cs="Times New Roman"/>
          <w:sz w:val="24"/>
          <w:szCs w:val="24"/>
          <w:u w:val="single"/>
        </w:rPr>
        <w:t>(fakultatywny</w:t>
      </w:r>
      <w:r w:rsidR="00487800" w:rsidRPr="00846C75">
        <w:rPr>
          <w:rFonts w:ascii="Times New Roman" w:hAnsi="Times New Roman" w:cs="Times New Roman"/>
          <w:sz w:val="24"/>
          <w:szCs w:val="24"/>
        </w:rPr>
        <w:t>)</w:t>
      </w:r>
    </w:p>
    <w:p w14:paraId="5BB98573" w14:textId="77777777" w:rsidR="001B4C2E" w:rsidRPr="00846C75" w:rsidRDefault="0083698D" w:rsidP="00091ACB">
      <w:pPr>
        <w:pStyle w:val="Akapitzlist"/>
        <w:spacing w:after="240"/>
        <w:jc w:val="both"/>
        <w:rPr>
          <w:rFonts w:ascii="Times New Roman" w:hAnsi="Times New Roman" w:cs="Times New Roman"/>
          <w:sz w:val="24"/>
          <w:szCs w:val="24"/>
        </w:rPr>
      </w:pPr>
      <w:r w:rsidRPr="00846C75">
        <w:rPr>
          <w:rFonts w:ascii="Times New Roman" w:hAnsi="Times New Roman" w:cs="Times New Roman"/>
          <w:sz w:val="24"/>
          <w:szCs w:val="24"/>
        </w:rPr>
        <w:t xml:space="preserve">Jednostka miary: EPC (jednostka </w:t>
      </w:r>
      <w:proofErr w:type="spellStart"/>
      <w:r w:rsidRPr="00846C75">
        <w:rPr>
          <w:rFonts w:ascii="Times New Roman" w:hAnsi="Times New Roman" w:cs="Times New Roman"/>
          <w:sz w:val="24"/>
          <w:szCs w:val="24"/>
        </w:rPr>
        <w:t>miary,oznacza</w:t>
      </w:r>
      <w:proofErr w:type="spellEnd"/>
      <w:r w:rsidRPr="00846C75">
        <w:rPr>
          <w:rFonts w:ascii="Times New Roman" w:hAnsi="Times New Roman" w:cs="Times New Roman"/>
          <w:sz w:val="24"/>
          <w:szCs w:val="24"/>
        </w:rPr>
        <w:t xml:space="preserve"> </w:t>
      </w:r>
      <w:r w:rsidR="001B4C2E" w:rsidRPr="00846C75">
        <w:rPr>
          <w:rFonts w:ascii="Times New Roman" w:hAnsi="Times New Roman" w:cs="Times New Roman"/>
          <w:sz w:val="24"/>
          <w:szCs w:val="24"/>
        </w:rPr>
        <w:t xml:space="preserve">osobo </w:t>
      </w:r>
      <w:r w:rsidR="00614D18" w:rsidRPr="00846C75">
        <w:rPr>
          <w:rFonts w:ascii="Times New Roman" w:hAnsi="Times New Roman" w:cs="Times New Roman"/>
          <w:sz w:val="24"/>
          <w:szCs w:val="24"/>
        </w:rPr>
        <w:t>–</w:t>
      </w:r>
      <w:r w:rsidR="001B4C2E" w:rsidRPr="00846C75">
        <w:rPr>
          <w:rFonts w:ascii="Times New Roman" w:hAnsi="Times New Roman" w:cs="Times New Roman"/>
          <w:sz w:val="24"/>
          <w:szCs w:val="24"/>
        </w:rPr>
        <w:t>rok</w:t>
      </w:r>
      <w:r w:rsidR="00614D18" w:rsidRPr="00846C75">
        <w:rPr>
          <w:rFonts w:ascii="Times New Roman" w:hAnsi="Times New Roman" w:cs="Times New Roman"/>
          <w:sz w:val="24"/>
          <w:szCs w:val="24"/>
        </w:rPr>
        <w:t xml:space="preserve">, przy czym etaty częściowe nie są zaokrąglone do pełnych jednostek, lecz podlegają sumowaniu. Mierzone są  miejsca pracy  utworzone do  końca  fazy </w:t>
      </w:r>
      <w:r w:rsidR="00091ACB" w:rsidRPr="00846C75">
        <w:rPr>
          <w:rFonts w:ascii="Times New Roman" w:hAnsi="Times New Roman" w:cs="Times New Roman"/>
          <w:sz w:val="24"/>
          <w:szCs w:val="24"/>
        </w:rPr>
        <w:t xml:space="preserve"> operacyjnej projektu objętego grantem, czyli do 12 miesięcy od momentu złożenia wniosku  </w:t>
      </w:r>
      <w:proofErr w:type="spellStart"/>
      <w:r w:rsidR="001E2326">
        <w:rPr>
          <w:rFonts w:ascii="Times New Roman" w:hAnsi="Times New Roman" w:cs="Times New Roman"/>
          <w:sz w:val="24"/>
          <w:szCs w:val="24"/>
        </w:rPr>
        <w:t>G</w:t>
      </w:r>
      <w:r w:rsidR="00091ACB" w:rsidRPr="00846C75">
        <w:rPr>
          <w:rFonts w:ascii="Times New Roman" w:hAnsi="Times New Roman" w:cs="Times New Roman"/>
          <w:sz w:val="24"/>
          <w:szCs w:val="24"/>
        </w:rPr>
        <w:t>rantobiorcy</w:t>
      </w:r>
      <w:proofErr w:type="spellEnd"/>
      <w:r w:rsidR="00091ACB" w:rsidRPr="00846C75">
        <w:rPr>
          <w:rFonts w:ascii="Times New Roman" w:hAnsi="Times New Roman" w:cs="Times New Roman"/>
          <w:sz w:val="24"/>
          <w:szCs w:val="24"/>
        </w:rPr>
        <w:t xml:space="preserve">  o płatność końcową)</w:t>
      </w:r>
      <w:r w:rsidRPr="00846C75">
        <w:rPr>
          <w:rFonts w:ascii="Times New Roman" w:hAnsi="Times New Roman" w:cs="Times New Roman"/>
          <w:sz w:val="24"/>
          <w:szCs w:val="24"/>
        </w:rPr>
        <w:t>.</w:t>
      </w:r>
    </w:p>
    <w:p w14:paraId="774179DF" w14:textId="77777777" w:rsidR="00015C07" w:rsidRPr="00846C75" w:rsidRDefault="00015C07" w:rsidP="00091ACB">
      <w:pPr>
        <w:pStyle w:val="Akapitzlist"/>
        <w:spacing w:after="240"/>
        <w:jc w:val="both"/>
        <w:rPr>
          <w:rFonts w:ascii="Times New Roman" w:hAnsi="Times New Roman" w:cs="Times New Roman"/>
          <w:sz w:val="24"/>
          <w:szCs w:val="24"/>
          <w:u w:val="single"/>
        </w:rPr>
      </w:pPr>
      <w:r w:rsidRPr="00846C75">
        <w:rPr>
          <w:rFonts w:ascii="Times New Roman" w:hAnsi="Times New Roman" w:cs="Times New Roman"/>
          <w:sz w:val="24"/>
          <w:szCs w:val="24"/>
        </w:rPr>
        <w:t xml:space="preserve">Definicja </w:t>
      </w:r>
      <w:r w:rsidR="0083698D" w:rsidRPr="00846C75">
        <w:rPr>
          <w:rFonts w:ascii="Times New Roman" w:hAnsi="Times New Roman" w:cs="Times New Roman"/>
          <w:sz w:val="24"/>
          <w:szCs w:val="24"/>
        </w:rPr>
        <w:t>wskaźnika: Liczba</w:t>
      </w:r>
      <w:r w:rsidRPr="00846C75">
        <w:rPr>
          <w:rFonts w:ascii="Times New Roman" w:hAnsi="Times New Roman" w:cs="Times New Roman"/>
          <w:sz w:val="24"/>
          <w:szCs w:val="24"/>
        </w:rPr>
        <w:t xml:space="preserve"> nowych miejsc pracy brutto we wspieranych </w:t>
      </w:r>
      <w:r w:rsidR="0083698D" w:rsidRPr="00846C75">
        <w:rPr>
          <w:rFonts w:ascii="Times New Roman" w:hAnsi="Times New Roman" w:cs="Times New Roman"/>
          <w:sz w:val="24"/>
          <w:szCs w:val="24"/>
        </w:rPr>
        <w:t xml:space="preserve">przedsiębiorstwach </w:t>
      </w:r>
      <w:proofErr w:type="spellStart"/>
      <w:r w:rsidR="0083698D" w:rsidRPr="00846C75">
        <w:rPr>
          <w:rFonts w:ascii="Times New Roman" w:hAnsi="Times New Roman" w:cs="Times New Roman"/>
          <w:sz w:val="24"/>
          <w:szCs w:val="24"/>
        </w:rPr>
        <w:t>wprzeliczeniu</w:t>
      </w:r>
      <w:proofErr w:type="spellEnd"/>
      <w:r w:rsidR="0083698D" w:rsidRPr="00846C75">
        <w:rPr>
          <w:rFonts w:ascii="Times New Roman" w:hAnsi="Times New Roman" w:cs="Times New Roman"/>
          <w:sz w:val="24"/>
          <w:szCs w:val="24"/>
        </w:rPr>
        <w:t xml:space="preserve"> na</w:t>
      </w:r>
      <w:r w:rsidRPr="00846C75">
        <w:rPr>
          <w:rFonts w:ascii="Times New Roman" w:hAnsi="Times New Roman" w:cs="Times New Roman"/>
          <w:sz w:val="24"/>
          <w:szCs w:val="24"/>
        </w:rPr>
        <w:t xml:space="preserve"> pełne </w:t>
      </w:r>
      <w:r w:rsidR="0083698D" w:rsidRPr="00846C75">
        <w:rPr>
          <w:rFonts w:ascii="Times New Roman" w:hAnsi="Times New Roman" w:cs="Times New Roman"/>
          <w:sz w:val="24"/>
          <w:szCs w:val="24"/>
        </w:rPr>
        <w:t>etaty (EPC). Jest to wskaźnik, „przed-po”, który mierzy część wzrostu zatrudnienia</w:t>
      </w:r>
      <w:r w:rsidRPr="00846C75">
        <w:rPr>
          <w:rFonts w:ascii="Times New Roman" w:hAnsi="Times New Roman" w:cs="Times New Roman"/>
          <w:sz w:val="24"/>
          <w:szCs w:val="24"/>
        </w:rPr>
        <w:t xml:space="preserve">, </w:t>
      </w:r>
      <w:r w:rsidR="0083698D" w:rsidRPr="00846C75">
        <w:rPr>
          <w:rFonts w:ascii="Times New Roman" w:hAnsi="Times New Roman" w:cs="Times New Roman"/>
          <w:sz w:val="24"/>
          <w:szCs w:val="24"/>
        </w:rPr>
        <w:t>będący bezpośrednią konsekwencją</w:t>
      </w:r>
      <w:r w:rsidRPr="00846C75">
        <w:rPr>
          <w:rFonts w:ascii="Times New Roman" w:hAnsi="Times New Roman" w:cs="Times New Roman"/>
          <w:sz w:val="24"/>
          <w:szCs w:val="24"/>
        </w:rPr>
        <w:t xml:space="preserve"> realizacji projektu (pracowników zatrudnionych w celu realizacji projektu nie liczy się). Stanowiska </w:t>
      </w:r>
      <w:r w:rsidR="0083698D" w:rsidRPr="00846C75">
        <w:rPr>
          <w:rFonts w:ascii="Times New Roman" w:hAnsi="Times New Roman" w:cs="Times New Roman"/>
          <w:sz w:val="24"/>
          <w:szCs w:val="24"/>
        </w:rPr>
        <w:t>muszą być</w:t>
      </w:r>
      <w:r w:rsidRPr="00846C75">
        <w:rPr>
          <w:rFonts w:ascii="Times New Roman" w:hAnsi="Times New Roman" w:cs="Times New Roman"/>
          <w:sz w:val="24"/>
          <w:szCs w:val="24"/>
        </w:rPr>
        <w:t xml:space="preserve"> wypełnione (wakaty nie są liczone) i zwiększać </w:t>
      </w:r>
      <w:r w:rsidR="0083698D" w:rsidRPr="00846C75">
        <w:rPr>
          <w:rFonts w:ascii="Times New Roman" w:hAnsi="Times New Roman" w:cs="Times New Roman"/>
          <w:sz w:val="24"/>
          <w:szCs w:val="24"/>
        </w:rPr>
        <w:t>ogólną liczbę</w:t>
      </w:r>
      <w:r w:rsidRPr="00846C75">
        <w:rPr>
          <w:rFonts w:ascii="Times New Roman" w:hAnsi="Times New Roman" w:cs="Times New Roman"/>
          <w:sz w:val="24"/>
          <w:szCs w:val="24"/>
        </w:rPr>
        <w:t xml:space="preserve"> miejsc</w:t>
      </w:r>
      <w:r w:rsidR="0083698D" w:rsidRPr="00846C75">
        <w:rPr>
          <w:rFonts w:ascii="Times New Roman" w:hAnsi="Times New Roman" w:cs="Times New Roman"/>
          <w:sz w:val="24"/>
          <w:szCs w:val="24"/>
        </w:rPr>
        <w:t xml:space="preserve"> pracy w przedsiębiorstwie</w:t>
      </w:r>
      <w:r w:rsidRPr="00846C75">
        <w:rPr>
          <w:rFonts w:ascii="Times New Roman" w:hAnsi="Times New Roman" w:cs="Times New Roman"/>
          <w:sz w:val="24"/>
          <w:szCs w:val="24"/>
        </w:rPr>
        <w:t xml:space="preserve">. Jeśli łączne </w:t>
      </w:r>
      <w:r w:rsidR="0083698D" w:rsidRPr="00846C75">
        <w:rPr>
          <w:rFonts w:ascii="Times New Roman" w:hAnsi="Times New Roman" w:cs="Times New Roman"/>
          <w:sz w:val="24"/>
          <w:szCs w:val="24"/>
        </w:rPr>
        <w:t xml:space="preserve">zatrudnienie </w:t>
      </w:r>
      <w:proofErr w:type="spellStart"/>
      <w:r w:rsidR="0083698D" w:rsidRPr="00846C75">
        <w:rPr>
          <w:rFonts w:ascii="Times New Roman" w:hAnsi="Times New Roman" w:cs="Times New Roman"/>
          <w:sz w:val="24"/>
          <w:szCs w:val="24"/>
        </w:rPr>
        <w:t>wprzedsiębiorstwie</w:t>
      </w:r>
      <w:proofErr w:type="spellEnd"/>
      <w:r w:rsidR="0083698D" w:rsidRPr="00846C75">
        <w:rPr>
          <w:rFonts w:ascii="Times New Roman" w:hAnsi="Times New Roman" w:cs="Times New Roman"/>
          <w:sz w:val="24"/>
          <w:szCs w:val="24"/>
        </w:rPr>
        <w:t xml:space="preserve"> nie</w:t>
      </w:r>
      <w:r w:rsidRPr="00846C75">
        <w:rPr>
          <w:rFonts w:ascii="Times New Roman" w:hAnsi="Times New Roman" w:cs="Times New Roman"/>
          <w:sz w:val="24"/>
          <w:szCs w:val="24"/>
        </w:rPr>
        <w:t xml:space="preserve"> zwiększa się – wartość wskaźnika wynosi 0- jest on </w:t>
      </w:r>
      <w:r w:rsidR="0083698D" w:rsidRPr="00846C75">
        <w:rPr>
          <w:rFonts w:ascii="Times New Roman" w:hAnsi="Times New Roman" w:cs="Times New Roman"/>
          <w:sz w:val="24"/>
          <w:szCs w:val="24"/>
        </w:rPr>
        <w:t>wówczas traktowany jako wyrównanie</w:t>
      </w:r>
      <w:r w:rsidR="005E230D" w:rsidRPr="00846C75">
        <w:rPr>
          <w:rFonts w:ascii="Times New Roman" w:hAnsi="Times New Roman" w:cs="Times New Roman"/>
          <w:sz w:val="24"/>
          <w:szCs w:val="24"/>
        </w:rPr>
        <w:t xml:space="preserve">, nie wzrost. Chronione miejsca pracy </w:t>
      </w:r>
      <w:r w:rsidR="0083698D" w:rsidRPr="00846C75">
        <w:rPr>
          <w:rFonts w:ascii="Times New Roman" w:hAnsi="Times New Roman" w:cs="Times New Roman"/>
          <w:sz w:val="24"/>
          <w:szCs w:val="24"/>
        </w:rPr>
        <w:t>itp. również</w:t>
      </w:r>
      <w:r w:rsidR="005E230D" w:rsidRPr="00846C75">
        <w:rPr>
          <w:rFonts w:ascii="Times New Roman" w:hAnsi="Times New Roman" w:cs="Times New Roman"/>
          <w:sz w:val="24"/>
          <w:szCs w:val="24"/>
        </w:rPr>
        <w:t xml:space="preserve"> nie </w:t>
      </w:r>
      <w:r w:rsidR="0083698D" w:rsidRPr="00846C75">
        <w:rPr>
          <w:rFonts w:ascii="Times New Roman" w:hAnsi="Times New Roman" w:cs="Times New Roman"/>
          <w:sz w:val="24"/>
          <w:szCs w:val="24"/>
        </w:rPr>
        <w:t>są wliczone</w:t>
      </w:r>
      <w:r w:rsidR="005E230D" w:rsidRPr="00846C75">
        <w:rPr>
          <w:rFonts w:ascii="Times New Roman" w:hAnsi="Times New Roman" w:cs="Times New Roman"/>
          <w:sz w:val="24"/>
          <w:szCs w:val="24"/>
        </w:rPr>
        <w:t>.</w:t>
      </w:r>
    </w:p>
    <w:p w14:paraId="25ED4BD6" w14:textId="77777777" w:rsidR="00091ACB" w:rsidRPr="00AE3D80" w:rsidRDefault="003660CE" w:rsidP="003660CE">
      <w:pPr>
        <w:pStyle w:val="Akapitzlist"/>
        <w:numPr>
          <w:ilvl w:val="0"/>
          <w:numId w:val="2"/>
        </w:numPr>
        <w:spacing w:after="0"/>
        <w:jc w:val="both"/>
        <w:rPr>
          <w:rFonts w:ascii="Times New Roman" w:hAnsi="Times New Roman" w:cs="Times New Roman"/>
          <w:b/>
          <w:bCs/>
          <w:sz w:val="24"/>
          <w:szCs w:val="24"/>
        </w:rPr>
      </w:pPr>
      <w:r w:rsidRPr="00AE3D80">
        <w:rPr>
          <w:rFonts w:ascii="Times New Roman" w:eastAsia="Times New Roman" w:hAnsi="Times New Roman" w:cs="Times New Roman"/>
          <w:b/>
          <w:bCs/>
          <w:color w:val="000000"/>
          <w:sz w:val="24"/>
          <w:szCs w:val="24"/>
          <w:u w:val="single"/>
          <w:lang w:eastAsia="pl-PL"/>
        </w:rPr>
        <w:t>Liczba nowych produktów/usług wprowadzonych w przedsiębiorstwie</w:t>
      </w:r>
      <w:r w:rsidR="00487800" w:rsidRPr="00AE3D80">
        <w:rPr>
          <w:rFonts w:ascii="Times New Roman" w:eastAsia="Times New Roman" w:hAnsi="Times New Roman" w:cs="Times New Roman"/>
          <w:b/>
          <w:bCs/>
          <w:color w:val="000000"/>
          <w:sz w:val="24"/>
          <w:szCs w:val="24"/>
          <w:u w:val="single"/>
          <w:lang w:eastAsia="pl-PL"/>
        </w:rPr>
        <w:t xml:space="preserve"> (obowiązkowy)</w:t>
      </w:r>
    </w:p>
    <w:p w14:paraId="1B8312E8" w14:textId="77777777" w:rsidR="00091ACB" w:rsidRPr="00846C75" w:rsidRDefault="003660CE" w:rsidP="00091ACB">
      <w:pPr>
        <w:pStyle w:val="Akapitzlist"/>
        <w:spacing w:after="0"/>
        <w:jc w:val="both"/>
        <w:rPr>
          <w:rFonts w:ascii="Times New Roman" w:hAnsi="Times New Roman" w:cs="Times New Roman"/>
          <w:sz w:val="24"/>
          <w:szCs w:val="24"/>
        </w:rPr>
      </w:pPr>
      <w:r w:rsidRPr="00846C75">
        <w:rPr>
          <w:rFonts w:ascii="Times New Roman" w:hAnsi="Times New Roman" w:cs="Times New Roman"/>
          <w:sz w:val="24"/>
          <w:szCs w:val="24"/>
        </w:rPr>
        <w:lastRenderedPageBreak/>
        <w:t>Jednostka miary: szt.</w:t>
      </w:r>
    </w:p>
    <w:p w14:paraId="0E7910AC" w14:textId="77777777" w:rsidR="00091ACB" w:rsidRPr="00846C75" w:rsidRDefault="003660CE" w:rsidP="00091ACB">
      <w:pPr>
        <w:pStyle w:val="Akapitzlist"/>
        <w:spacing w:after="0"/>
        <w:jc w:val="both"/>
        <w:rPr>
          <w:rFonts w:ascii="Times New Roman" w:hAnsi="Times New Roman" w:cs="Times New Roman"/>
          <w:sz w:val="24"/>
          <w:szCs w:val="24"/>
        </w:rPr>
      </w:pPr>
      <w:r w:rsidRPr="00846C75">
        <w:rPr>
          <w:rFonts w:ascii="Times New Roman" w:hAnsi="Times New Roman" w:cs="Times New Roman"/>
          <w:sz w:val="24"/>
          <w:szCs w:val="24"/>
        </w:rPr>
        <w:t xml:space="preserve">Definicja wskaźnika: Wskaźnik mierzy rezultaty wsparcia dla przedsiębiorstw rozwijających produkt </w:t>
      </w:r>
      <w:r w:rsidR="00A6259C">
        <w:rPr>
          <w:rFonts w:ascii="Times New Roman" w:hAnsi="Times New Roman" w:cs="Times New Roman"/>
          <w:sz w:val="24"/>
          <w:szCs w:val="24"/>
        </w:rPr>
        <w:t>/</w:t>
      </w:r>
      <w:r w:rsidRPr="00846C75">
        <w:rPr>
          <w:rFonts w:ascii="Times New Roman" w:hAnsi="Times New Roman" w:cs="Times New Roman"/>
          <w:sz w:val="24"/>
          <w:szCs w:val="24"/>
        </w:rPr>
        <w:t>usługę nowy dla firmy. Może obejmować innowacje procesowe, jeżeli proces przyczynia się do rozwoju nowego produktu. Projekty nieposiadające celu polegającego na rozwoju nowego produktu, nie powinny być brane pod uwagę.</w:t>
      </w:r>
    </w:p>
    <w:p w14:paraId="55814769" w14:textId="77777777" w:rsidR="003660CE" w:rsidRPr="00846C75" w:rsidRDefault="003660CE" w:rsidP="00091ACB">
      <w:pPr>
        <w:pStyle w:val="Akapitzlist"/>
        <w:spacing w:after="0"/>
        <w:jc w:val="both"/>
        <w:rPr>
          <w:rFonts w:ascii="Times New Roman" w:hAnsi="Times New Roman" w:cs="Times New Roman"/>
          <w:sz w:val="24"/>
          <w:szCs w:val="24"/>
        </w:rPr>
      </w:pPr>
      <w:r w:rsidRPr="00846C75">
        <w:rPr>
          <w:rFonts w:ascii="Times New Roman" w:hAnsi="Times New Roman" w:cs="Times New Roman"/>
          <w:sz w:val="24"/>
          <w:szCs w:val="24"/>
        </w:rPr>
        <w:t>Produkt jest nowy dla firmy, jeżeli przedsiębiorstwo nie produkuje produktu o tej samej funkcjonalności lub technologia produkcji różni się zasadniczo od technologii już produkowanych wyrobów. Produkty mogą być materialne i niematerialne (w tym usługi).</w:t>
      </w:r>
    </w:p>
    <w:p w14:paraId="5B9D786F" w14:textId="77777777" w:rsidR="003660CE" w:rsidRPr="00AE3D80" w:rsidRDefault="003660CE" w:rsidP="00091ACB">
      <w:pPr>
        <w:pStyle w:val="Akapitzlist"/>
        <w:numPr>
          <w:ilvl w:val="0"/>
          <w:numId w:val="2"/>
        </w:numPr>
        <w:spacing w:after="0"/>
        <w:jc w:val="both"/>
        <w:rPr>
          <w:rFonts w:ascii="Times New Roman" w:eastAsia="Times New Roman" w:hAnsi="Times New Roman" w:cs="Times New Roman"/>
          <w:b/>
          <w:bCs/>
          <w:color w:val="000000"/>
          <w:sz w:val="24"/>
          <w:szCs w:val="24"/>
          <w:u w:val="single"/>
          <w:lang w:eastAsia="pl-PL"/>
        </w:rPr>
      </w:pPr>
      <w:r w:rsidRPr="00AE3D80">
        <w:rPr>
          <w:rFonts w:ascii="Times New Roman" w:eastAsia="Times New Roman" w:hAnsi="Times New Roman" w:cs="Times New Roman"/>
          <w:b/>
          <w:bCs/>
          <w:color w:val="000000"/>
          <w:sz w:val="24"/>
          <w:szCs w:val="24"/>
          <w:u w:val="single"/>
          <w:lang w:eastAsia="pl-PL"/>
        </w:rPr>
        <w:t>Liczba udoskonalonych produktów/usług wpr</w:t>
      </w:r>
      <w:r w:rsidR="00487800" w:rsidRPr="00AE3D80">
        <w:rPr>
          <w:rFonts w:ascii="Times New Roman" w:eastAsia="Times New Roman" w:hAnsi="Times New Roman" w:cs="Times New Roman"/>
          <w:b/>
          <w:bCs/>
          <w:color w:val="000000"/>
          <w:sz w:val="24"/>
          <w:szCs w:val="24"/>
          <w:u w:val="single"/>
          <w:lang w:eastAsia="pl-PL"/>
        </w:rPr>
        <w:t>owadzonych w przedsiębiorstwie (obowiązkowy)</w:t>
      </w:r>
    </w:p>
    <w:p w14:paraId="43222CBD" w14:textId="77777777" w:rsidR="00091ACB" w:rsidRPr="00846C75" w:rsidRDefault="003660CE" w:rsidP="00091ACB">
      <w:pPr>
        <w:pStyle w:val="Akapitzlist"/>
        <w:spacing w:after="0"/>
        <w:jc w:val="both"/>
        <w:rPr>
          <w:rFonts w:ascii="Times New Roman" w:hAnsi="Times New Roman" w:cs="Times New Roman"/>
          <w:sz w:val="24"/>
          <w:szCs w:val="24"/>
        </w:rPr>
      </w:pPr>
      <w:r w:rsidRPr="00846C75">
        <w:rPr>
          <w:rFonts w:ascii="Times New Roman" w:hAnsi="Times New Roman" w:cs="Times New Roman"/>
          <w:sz w:val="24"/>
          <w:szCs w:val="24"/>
        </w:rPr>
        <w:t>Jednostka miary: szt.</w:t>
      </w:r>
    </w:p>
    <w:p w14:paraId="111B3684" w14:textId="77777777" w:rsidR="003660CE" w:rsidRPr="00846C75" w:rsidRDefault="003660CE" w:rsidP="00091ACB">
      <w:pPr>
        <w:pStyle w:val="Akapitzlist"/>
        <w:spacing w:after="0"/>
        <w:jc w:val="both"/>
        <w:rPr>
          <w:rFonts w:ascii="Times New Roman" w:hAnsi="Times New Roman" w:cs="Times New Roman"/>
          <w:sz w:val="24"/>
          <w:szCs w:val="24"/>
        </w:rPr>
      </w:pPr>
      <w:r w:rsidRPr="00846C75">
        <w:rPr>
          <w:rFonts w:ascii="Times New Roman" w:hAnsi="Times New Roman" w:cs="Times New Roman"/>
          <w:sz w:val="24"/>
          <w:szCs w:val="24"/>
        </w:rPr>
        <w:t>Definicja wskaźnika: Wskaźnik mierzy rezultaty wsparcia dla przedsiębiorstw ulepszających produkt (usługę) firmy. Może obejmować innowacje procesowe, jeżeli proces przyczynia się do ulepszenia produktu. Projekty nieposiadające celu polegającego na ulepszeniu produktu, nie powinny być brane pod uwagę.</w:t>
      </w:r>
    </w:p>
    <w:p w14:paraId="5C070FFD" w14:textId="77777777" w:rsidR="00526577" w:rsidRPr="00846C75" w:rsidRDefault="00526577" w:rsidP="00B77B13">
      <w:pPr>
        <w:spacing w:after="0"/>
        <w:jc w:val="both"/>
        <w:rPr>
          <w:rFonts w:ascii="Times New Roman" w:hAnsi="Times New Roman" w:cs="Times New Roman"/>
          <w:sz w:val="24"/>
          <w:szCs w:val="24"/>
        </w:rPr>
      </w:pPr>
    </w:p>
    <w:p w14:paraId="15FD32EE" w14:textId="77777777" w:rsidR="00526577" w:rsidRPr="00846C75" w:rsidRDefault="00526577" w:rsidP="00526577">
      <w:pPr>
        <w:spacing w:after="0"/>
        <w:jc w:val="both"/>
        <w:rPr>
          <w:rFonts w:ascii="Times New Roman" w:hAnsi="Times New Roman" w:cs="Times New Roman"/>
          <w:sz w:val="24"/>
          <w:szCs w:val="24"/>
        </w:rPr>
      </w:pPr>
      <w:r w:rsidRPr="00846C75">
        <w:rPr>
          <w:rFonts w:ascii="Times New Roman" w:hAnsi="Times New Roman" w:cs="Times New Roman"/>
          <w:sz w:val="24"/>
          <w:szCs w:val="24"/>
        </w:rPr>
        <w:t>Wszystkie wskaźniki powinny być przedstawione</w:t>
      </w:r>
      <w:r w:rsidR="007378C7">
        <w:rPr>
          <w:rFonts w:ascii="Times New Roman" w:hAnsi="Times New Roman" w:cs="Times New Roman"/>
          <w:sz w:val="24"/>
          <w:szCs w:val="24"/>
        </w:rPr>
        <w:t xml:space="preserve"> w sposób realistyczny. Jeżeli </w:t>
      </w:r>
      <w:proofErr w:type="spellStart"/>
      <w:r w:rsidR="007378C7">
        <w:rPr>
          <w:rFonts w:ascii="Times New Roman" w:hAnsi="Times New Roman" w:cs="Times New Roman"/>
          <w:sz w:val="24"/>
          <w:szCs w:val="24"/>
        </w:rPr>
        <w:t>G</w:t>
      </w:r>
      <w:r w:rsidRPr="00846C75">
        <w:rPr>
          <w:rFonts w:ascii="Times New Roman" w:hAnsi="Times New Roman" w:cs="Times New Roman"/>
          <w:sz w:val="24"/>
          <w:szCs w:val="24"/>
        </w:rPr>
        <w:t>rantobiorca</w:t>
      </w:r>
      <w:proofErr w:type="spellEnd"/>
      <w:r w:rsidRPr="00846C75">
        <w:rPr>
          <w:rFonts w:ascii="Times New Roman" w:hAnsi="Times New Roman" w:cs="Times New Roman"/>
          <w:sz w:val="24"/>
          <w:szCs w:val="24"/>
        </w:rPr>
        <w:t xml:space="preserve"> przedstawi wskaźniki przeszacowane bądź niedoszacowane, może to być przyczyną wezwania do wyjaśnień.  </w:t>
      </w:r>
    </w:p>
    <w:p w14:paraId="2D979C05" w14:textId="77777777" w:rsidR="001F2E7E" w:rsidRPr="00846C75" w:rsidRDefault="00526577" w:rsidP="00FD4AA6">
      <w:pPr>
        <w:jc w:val="both"/>
        <w:rPr>
          <w:rFonts w:ascii="Times New Roman" w:hAnsi="Times New Roman" w:cs="Times New Roman"/>
          <w:sz w:val="24"/>
          <w:szCs w:val="24"/>
        </w:rPr>
      </w:pPr>
      <w:proofErr w:type="spellStart"/>
      <w:r w:rsidRPr="00846C75">
        <w:rPr>
          <w:rFonts w:ascii="Times New Roman" w:hAnsi="Times New Roman" w:cs="Times New Roman"/>
          <w:sz w:val="24"/>
          <w:szCs w:val="24"/>
        </w:rPr>
        <w:t>Grantobiorca</w:t>
      </w:r>
      <w:proofErr w:type="spellEnd"/>
      <w:r w:rsidRPr="00846C75">
        <w:rPr>
          <w:rFonts w:ascii="Times New Roman" w:hAnsi="Times New Roman" w:cs="Times New Roman"/>
          <w:sz w:val="24"/>
          <w:szCs w:val="24"/>
        </w:rPr>
        <w:t xml:space="preserve"> zobowiązany jest ponadto uwzględnić we wniosku o powierzenie grantu wszystkie wskazane wskaźniki horyzontalne. W przypadku, jeśli nie odpowiadają one specyfice projektu grantowego</w:t>
      </w:r>
      <w:r w:rsidR="00DA2826">
        <w:rPr>
          <w:rFonts w:ascii="Times New Roman" w:hAnsi="Times New Roman" w:cs="Times New Roman"/>
          <w:sz w:val="24"/>
          <w:szCs w:val="24"/>
        </w:rPr>
        <w:t xml:space="preserve"> należy zaznaczyć nie dotyczy</w:t>
      </w:r>
    </w:p>
    <w:p w14:paraId="2C493134" w14:textId="77777777" w:rsidR="00B77B13" w:rsidRPr="009B4D43" w:rsidRDefault="00B77B13" w:rsidP="009B4D43">
      <w:pPr>
        <w:pStyle w:val="Nagwek1"/>
        <w:rPr>
          <w:rFonts w:ascii="Times New Roman" w:hAnsi="Times New Roman" w:cs="Times New Roman"/>
          <w:b w:val="0"/>
        </w:rPr>
      </w:pPr>
      <w:bookmarkStart w:id="12" w:name="_Toc18918960"/>
      <w:r w:rsidRPr="009B4D43">
        <w:rPr>
          <w:rFonts w:ascii="Times New Roman" w:hAnsi="Times New Roman" w:cs="Times New Roman"/>
        </w:rPr>
        <w:t>5. POMOC DE MINIMIS</w:t>
      </w:r>
      <w:bookmarkEnd w:id="12"/>
    </w:p>
    <w:p w14:paraId="0EF15303"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 xml:space="preserve">Pomoc przyznawana  w </w:t>
      </w:r>
      <w:r w:rsidRPr="00DA2826">
        <w:rPr>
          <w:rFonts w:ascii="Times New Roman" w:hAnsi="Times New Roman" w:cs="Times New Roman"/>
          <w:sz w:val="24"/>
          <w:szCs w:val="24"/>
        </w:rPr>
        <w:t xml:space="preserve">ramach osi 7  </w:t>
      </w:r>
      <w:proofErr w:type="spellStart"/>
      <w:r w:rsidR="001E2326">
        <w:rPr>
          <w:rFonts w:ascii="Times New Roman" w:hAnsi="Times New Roman" w:cs="Times New Roman"/>
          <w:sz w:val="24"/>
          <w:szCs w:val="24"/>
        </w:rPr>
        <w:t>G</w:t>
      </w:r>
      <w:r w:rsidRPr="00DA2826">
        <w:rPr>
          <w:rFonts w:ascii="Times New Roman" w:hAnsi="Times New Roman" w:cs="Times New Roman"/>
          <w:sz w:val="24"/>
          <w:szCs w:val="24"/>
        </w:rPr>
        <w:t>rantobiorcy</w:t>
      </w:r>
      <w:proofErr w:type="spellEnd"/>
      <w:r w:rsidRPr="00DA2826">
        <w:rPr>
          <w:rFonts w:ascii="Times New Roman" w:hAnsi="Times New Roman" w:cs="Times New Roman"/>
          <w:sz w:val="24"/>
          <w:szCs w:val="24"/>
        </w:rPr>
        <w:t xml:space="preserve">  będzie udzielana jako  pomoc de </w:t>
      </w:r>
      <w:proofErr w:type="spellStart"/>
      <w:r w:rsidRPr="00DA2826">
        <w:rPr>
          <w:rFonts w:ascii="Times New Roman" w:hAnsi="Times New Roman" w:cs="Times New Roman"/>
          <w:sz w:val="24"/>
          <w:szCs w:val="24"/>
        </w:rPr>
        <w:t>minimis</w:t>
      </w:r>
      <w:proofErr w:type="spellEnd"/>
      <w:r w:rsidRPr="00DA2826">
        <w:rPr>
          <w:rFonts w:ascii="Times New Roman" w:hAnsi="Times New Roman" w:cs="Times New Roman"/>
          <w:sz w:val="24"/>
          <w:szCs w:val="24"/>
        </w:rPr>
        <w:t xml:space="preserve">  na podstawie rozporządzenia nr 1407/2013 z dnia 18 grudnia 2013r. w sprawie stosowania art. 107 i 108 Traktatu o funkcjonowaniu Unii Europejskiej do pomocy de </w:t>
      </w:r>
      <w:proofErr w:type="spellStart"/>
      <w:r w:rsidRPr="00DA2826">
        <w:rPr>
          <w:rFonts w:ascii="Times New Roman" w:hAnsi="Times New Roman" w:cs="Times New Roman"/>
          <w:sz w:val="24"/>
          <w:szCs w:val="24"/>
        </w:rPr>
        <w:t>minimis</w:t>
      </w:r>
      <w:proofErr w:type="spellEnd"/>
      <w:r w:rsidRPr="00DA2826">
        <w:rPr>
          <w:rFonts w:ascii="Times New Roman" w:hAnsi="Times New Roman" w:cs="Times New Roman"/>
          <w:sz w:val="24"/>
          <w:szCs w:val="24"/>
        </w:rPr>
        <w:t xml:space="preserve"> (Dz.U.UE.L.2013.352.1) </w:t>
      </w:r>
      <w:r w:rsidR="00DA2826" w:rsidRPr="00DA2826">
        <w:rPr>
          <w:rStyle w:val="Odwoaniedokomentarza"/>
          <w:rFonts w:ascii="Times New Roman" w:hAnsi="Times New Roman" w:cs="Times New Roman"/>
          <w:sz w:val="24"/>
          <w:szCs w:val="24"/>
        </w:rPr>
        <w:t xml:space="preserve">oraz zgodnie z zasadami Rozporządzenia Ministra Infrastruktury i Rozwoju z dnia 19 marca 2015 r. w sprawie udzielania pomocy de </w:t>
      </w:r>
      <w:proofErr w:type="spellStart"/>
      <w:r w:rsidR="00DA2826" w:rsidRPr="00DA2826">
        <w:rPr>
          <w:rStyle w:val="Odwoaniedokomentarza"/>
          <w:rFonts w:ascii="Times New Roman" w:hAnsi="Times New Roman" w:cs="Times New Roman"/>
          <w:sz w:val="24"/>
          <w:szCs w:val="24"/>
        </w:rPr>
        <w:t>minimis</w:t>
      </w:r>
      <w:proofErr w:type="spellEnd"/>
      <w:r w:rsidR="00DA2826" w:rsidRPr="00DA2826">
        <w:rPr>
          <w:rStyle w:val="Odwoaniedokomentarza"/>
          <w:rFonts w:ascii="Times New Roman" w:hAnsi="Times New Roman" w:cs="Times New Roman"/>
          <w:sz w:val="24"/>
          <w:szCs w:val="24"/>
        </w:rPr>
        <w:t xml:space="preserve"> w ramach regionalnych programów operacyjnych na lata 2014-2020 (Dz.U. poz. 488). </w:t>
      </w:r>
      <w:r w:rsidR="00DA2826" w:rsidRPr="00776468">
        <w:rPr>
          <w:rFonts w:ascii="Times New Roman" w:hAnsi="Times New Roman" w:cs="Times New Roman"/>
          <w:b/>
          <w:bCs/>
          <w:sz w:val="24"/>
          <w:szCs w:val="24"/>
        </w:rPr>
        <w:t>C</w:t>
      </w:r>
      <w:r w:rsidRPr="00776468">
        <w:rPr>
          <w:rFonts w:ascii="Times New Roman" w:hAnsi="Times New Roman" w:cs="Times New Roman"/>
          <w:b/>
          <w:bCs/>
          <w:sz w:val="24"/>
          <w:szCs w:val="24"/>
        </w:rPr>
        <w:t xml:space="preserve">ałkowita kwota pomocy de </w:t>
      </w:r>
      <w:proofErr w:type="spellStart"/>
      <w:r w:rsidRPr="00776468">
        <w:rPr>
          <w:rFonts w:ascii="Times New Roman" w:hAnsi="Times New Roman" w:cs="Times New Roman"/>
          <w:b/>
          <w:bCs/>
          <w:sz w:val="24"/>
          <w:szCs w:val="24"/>
        </w:rPr>
        <w:t>minimis</w:t>
      </w:r>
      <w:proofErr w:type="spellEnd"/>
      <w:r w:rsidRPr="00776468">
        <w:rPr>
          <w:rFonts w:ascii="Times New Roman" w:hAnsi="Times New Roman" w:cs="Times New Roman"/>
          <w:b/>
          <w:bCs/>
          <w:sz w:val="24"/>
          <w:szCs w:val="24"/>
        </w:rPr>
        <w:t xml:space="preserve"> przyznanej przez państwo członkowskie jednemu przedsiębiorstwu nie może przekroczyć </w:t>
      </w:r>
      <w:r w:rsidRPr="00776468">
        <w:rPr>
          <w:rFonts w:ascii="Times New Roman" w:hAnsi="Times New Roman" w:cs="Times New Roman"/>
          <w:b/>
          <w:bCs/>
          <w:sz w:val="24"/>
          <w:szCs w:val="24"/>
          <w:u w:val="single"/>
        </w:rPr>
        <w:t>200 000 EUR</w:t>
      </w:r>
      <w:r w:rsidRPr="00776468">
        <w:rPr>
          <w:rFonts w:ascii="Times New Roman" w:hAnsi="Times New Roman" w:cs="Times New Roman"/>
          <w:b/>
          <w:bCs/>
          <w:sz w:val="24"/>
          <w:szCs w:val="24"/>
        </w:rPr>
        <w:t xml:space="preserve"> w okresie trzech lat podatkowych. </w:t>
      </w:r>
      <w:r w:rsidRPr="00B77B13">
        <w:rPr>
          <w:rFonts w:ascii="Times New Roman" w:hAnsi="Times New Roman" w:cs="Times New Roman"/>
          <w:sz w:val="24"/>
          <w:szCs w:val="24"/>
        </w:rPr>
        <w:t xml:space="preserve">Całkowita kwota pomocy de </w:t>
      </w:r>
      <w:proofErr w:type="spellStart"/>
      <w:r w:rsidRPr="00B77B13">
        <w:rPr>
          <w:rFonts w:ascii="Times New Roman" w:hAnsi="Times New Roman" w:cs="Times New Roman"/>
          <w:sz w:val="24"/>
          <w:szCs w:val="24"/>
        </w:rPr>
        <w:t>minimis</w:t>
      </w:r>
      <w:proofErr w:type="spellEnd"/>
      <w:r w:rsidRPr="00B77B13">
        <w:rPr>
          <w:rFonts w:ascii="Times New Roman" w:hAnsi="Times New Roman" w:cs="Times New Roman"/>
          <w:sz w:val="24"/>
          <w:szCs w:val="24"/>
        </w:rPr>
        <w:t xml:space="preserve"> przyznanej przez państwo członkowskie jednemu przedsiębiorstwu prowadzącemu działalność zarobkową w zakresie drogowego transportu towarów nie może przekroczyć </w:t>
      </w:r>
      <w:r w:rsidRPr="00B77B13">
        <w:rPr>
          <w:rFonts w:ascii="Times New Roman" w:hAnsi="Times New Roman" w:cs="Times New Roman"/>
          <w:sz w:val="24"/>
          <w:szCs w:val="24"/>
          <w:u w:val="single"/>
        </w:rPr>
        <w:t>100 000 EUR</w:t>
      </w:r>
      <w:r w:rsidRPr="00B77B13">
        <w:rPr>
          <w:rFonts w:ascii="Times New Roman" w:hAnsi="Times New Roman" w:cs="Times New Roman"/>
          <w:sz w:val="24"/>
          <w:szCs w:val="24"/>
        </w:rPr>
        <w:t xml:space="preserve"> w okresie trzech lat podatkowych. Pomoc de </w:t>
      </w:r>
      <w:proofErr w:type="spellStart"/>
      <w:r w:rsidRPr="00B77B13">
        <w:rPr>
          <w:rFonts w:ascii="Times New Roman" w:hAnsi="Times New Roman" w:cs="Times New Roman"/>
          <w:sz w:val="24"/>
          <w:szCs w:val="24"/>
        </w:rPr>
        <w:t>minimis</w:t>
      </w:r>
      <w:proofErr w:type="spellEnd"/>
      <w:r w:rsidRPr="00B77B13">
        <w:rPr>
          <w:rFonts w:ascii="Times New Roman" w:hAnsi="Times New Roman" w:cs="Times New Roman"/>
          <w:sz w:val="24"/>
          <w:szCs w:val="24"/>
        </w:rPr>
        <w:t xml:space="preserve"> nie może zostać wykorzystana na nabycie pojazdów przeznaczonych do transportu drogowego towarów.</w:t>
      </w:r>
    </w:p>
    <w:p w14:paraId="5B0A59A1"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 xml:space="preserve">Na potrzeby analizy przestrzegania ww. pułapów należy brać pod uwagę lata wykorzystywane przez podmiot gospodarczy do celów podatkowych. Stosowny okres trzech lat należy oceniać w sposób ciągły, zatem dla każdego przypadku nowej pomocy de </w:t>
      </w:r>
      <w:proofErr w:type="spellStart"/>
      <w:r w:rsidRPr="00B77B13">
        <w:rPr>
          <w:rFonts w:ascii="Times New Roman" w:hAnsi="Times New Roman" w:cs="Times New Roman"/>
          <w:sz w:val="24"/>
          <w:szCs w:val="24"/>
        </w:rPr>
        <w:t>minimis</w:t>
      </w:r>
      <w:proofErr w:type="spellEnd"/>
      <w:r w:rsidRPr="00B77B13">
        <w:rPr>
          <w:rFonts w:ascii="Times New Roman" w:hAnsi="Times New Roman" w:cs="Times New Roman"/>
          <w:sz w:val="24"/>
          <w:szCs w:val="24"/>
        </w:rPr>
        <w:t xml:space="preserve"> należy ustalić łączną kwotę pomocy de </w:t>
      </w:r>
      <w:proofErr w:type="spellStart"/>
      <w:r w:rsidRPr="00B77B13">
        <w:rPr>
          <w:rFonts w:ascii="Times New Roman" w:hAnsi="Times New Roman" w:cs="Times New Roman"/>
          <w:sz w:val="24"/>
          <w:szCs w:val="24"/>
        </w:rPr>
        <w:t>minimis</w:t>
      </w:r>
      <w:proofErr w:type="spellEnd"/>
      <w:r w:rsidRPr="00B77B13">
        <w:rPr>
          <w:rFonts w:ascii="Times New Roman" w:hAnsi="Times New Roman" w:cs="Times New Roman"/>
          <w:sz w:val="24"/>
          <w:szCs w:val="24"/>
        </w:rPr>
        <w:t xml:space="preserve"> przyznaną w ciągu danego roku podatkowego oraz dwóch poprzedzających go lat podatkowych.</w:t>
      </w:r>
    </w:p>
    <w:p w14:paraId="371D5087"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b/>
          <w:sz w:val="24"/>
          <w:szCs w:val="24"/>
        </w:rPr>
        <w:lastRenderedPageBreak/>
        <w:t>UWAGA!!</w:t>
      </w:r>
      <w:r w:rsidRPr="00B77B13">
        <w:rPr>
          <w:rFonts w:ascii="Times New Roman" w:hAnsi="Times New Roman" w:cs="Times New Roman"/>
          <w:sz w:val="24"/>
          <w:szCs w:val="24"/>
        </w:rPr>
        <w:t xml:space="preserve"> W celu zweryfikowania, czy dane przedsiębiorstwo nie pr</w:t>
      </w:r>
      <w:r w:rsidR="00A76F77">
        <w:rPr>
          <w:rFonts w:ascii="Times New Roman" w:hAnsi="Times New Roman" w:cs="Times New Roman"/>
          <w:sz w:val="24"/>
          <w:szCs w:val="24"/>
        </w:rPr>
        <w:t>zekroczy/</w:t>
      </w:r>
      <w:proofErr w:type="spellStart"/>
      <w:r w:rsidR="00A76F77">
        <w:rPr>
          <w:rFonts w:ascii="Times New Roman" w:hAnsi="Times New Roman" w:cs="Times New Roman"/>
          <w:sz w:val="24"/>
          <w:szCs w:val="24"/>
        </w:rPr>
        <w:t>ło</w:t>
      </w:r>
      <w:proofErr w:type="spellEnd"/>
      <w:r w:rsidR="00A76F77">
        <w:rPr>
          <w:rFonts w:ascii="Times New Roman" w:hAnsi="Times New Roman" w:cs="Times New Roman"/>
          <w:sz w:val="24"/>
          <w:szCs w:val="24"/>
        </w:rPr>
        <w:t xml:space="preserve"> ww. limitów należy poniższe wartości</w:t>
      </w:r>
      <w:r w:rsidRPr="00B77B13">
        <w:rPr>
          <w:rFonts w:ascii="Times New Roman" w:hAnsi="Times New Roman" w:cs="Times New Roman"/>
          <w:sz w:val="24"/>
          <w:szCs w:val="24"/>
        </w:rPr>
        <w:t>:</w:t>
      </w:r>
    </w:p>
    <w:p w14:paraId="7AA7191D"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 xml:space="preserve">- wartość wskazaną w  Oświadczeniu  A.3.1.g  (Oświadczenie  </w:t>
      </w:r>
      <w:proofErr w:type="spellStart"/>
      <w:r w:rsidRPr="00B77B13">
        <w:rPr>
          <w:rFonts w:ascii="Times New Roman" w:hAnsi="Times New Roman" w:cs="Times New Roman"/>
          <w:sz w:val="24"/>
          <w:szCs w:val="24"/>
        </w:rPr>
        <w:t>Grantobiorcy</w:t>
      </w:r>
      <w:proofErr w:type="spellEnd"/>
      <w:r w:rsidRPr="00B77B13">
        <w:rPr>
          <w:rFonts w:ascii="Times New Roman" w:hAnsi="Times New Roman" w:cs="Times New Roman"/>
          <w:sz w:val="24"/>
          <w:szCs w:val="24"/>
        </w:rPr>
        <w:t xml:space="preserve"> dotyczące pomocy de </w:t>
      </w:r>
      <w:proofErr w:type="spellStart"/>
      <w:r w:rsidRPr="00B77B13">
        <w:rPr>
          <w:rFonts w:ascii="Times New Roman" w:hAnsi="Times New Roman" w:cs="Times New Roman"/>
          <w:sz w:val="24"/>
          <w:szCs w:val="24"/>
        </w:rPr>
        <w:t>minimis</w:t>
      </w:r>
      <w:proofErr w:type="spellEnd"/>
      <w:r w:rsidRPr="00B77B13">
        <w:rPr>
          <w:rFonts w:ascii="Times New Roman" w:hAnsi="Times New Roman" w:cs="Times New Roman"/>
          <w:sz w:val="24"/>
          <w:szCs w:val="24"/>
        </w:rPr>
        <w:t>)</w:t>
      </w:r>
    </w:p>
    <w:p w14:paraId="777B7813"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 wartość pomocy</w:t>
      </w:r>
      <w:r w:rsidR="007378C7">
        <w:rPr>
          <w:rFonts w:ascii="Times New Roman" w:hAnsi="Times New Roman" w:cs="Times New Roman"/>
          <w:sz w:val="24"/>
          <w:szCs w:val="24"/>
        </w:rPr>
        <w:t xml:space="preserve"> de </w:t>
      </w:r>
      <w:proofErr w:type="spellStart"/>
      <w:r w:rsidR="007378C7">
        <w:rPr>
          <w:rFonts w:ascii="Times New Roman" w:hAnsi="Times New Roman" w:cs="Times New Roman"/>
          <w:sz w:val="24"/>
          <w:szCs w:val="24"/>
        </w:rPr>
        <w:t>minimis</w:t>
      </w:r>
      <w:proofErr w:type="spellEnd"/>
      <w:r w:rsidR="007378C7">
        <w:rPr>
          <w:rFonts w:ascii="Times New Roman" w:hAnsi="Times New Roman" w:cs="Times New Roman"/>
          <w:sz w:val="24"/>
          <w:szCs w:val="24"/>
        </w:rPr>
        <w:t xml:space="preserve">, o jaką ubiega się </w:t>
      </w:r>
      <w:proofErr w:type="spellStart"/>
      <w:r w:rsidR="007378C7">
        <w:rPr>
          <w:rFonts w:ascii="Times New Roman" w:hAnsi="Times New Roman" w:cs="Times New Roman"/>
          <w:sz w:val="24"/>
          <w:szCs w:val="24"/>
        </w:rPr>
        <w:t>G</w:t>
      </w:r>
      <w:r w:rsidRPr="00B77B13">
        <w:rPr>
          <w:rFonts w:ascii="Times New Roman" w:hAnsi="Times New Roman" w:cs="Times New Roman"/>
          <w:sz w:val="24"/>
          <w:szCs w:val="24"/>
        </w:rPr>
        <w:t>rantobiorca</w:t>
      </w:r>
      <w:proofErr w:type="spellEnd"/>
      <w:r w:rsidRPr="00B77B13">
        <w:rPr>
          <w:rFonts w:ascii="Times New Roman" w:hAnsi="Times New Roman" w:cs="Times New Roman"/>
          <w:sz w:val="24"/>
          <w:szCs w:val="24"/>
        </w:rPr>
        <w:t xml:space="preserve"> z wniosku o powierzenie grantu przeliczoną na wartość EURO. </w:t>
      </w:r>
    </w:p>
    <w:p w14:paraId="56BA6B8F"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Przeliczenia kwoty dotacji wskazanej w sekcji XIII.4 -1</w:t>
      </w:r>
      <w:r w:rsidR="00776468" w:rsidRPr="00AF46F1">
        <w:rPr>
          <w:rFonts w:ascii="Times New Roman" w:hAnsi="Times New Roman" w:cs="Times New Roman"/>
          <w:sz w:val="24"/>
          <w:szCs w:val="24"/>
        </w:rPr>
        <w:t>a</w:t>
      </w:r>
      <w:r w:rsidRPr="00B77B13">
        <w:rPr>
          <w:rFonts w:ascii="Times New Roman" w:hAnsi="Times New Roman" w:cs="Times New Roman"/>
          <w:sz w:val="24"/>
          <w:szCs w:val="24"/>
        </w:rPr>
        <w:t xml:space="preserve"> (wniosku o powierzenie grantu)   należy dokonać według następującego kursu EURO:</w:t>
      </w:r>
    </w:p>
    <w:p w14:paraId="48BD3420"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 na etapie składania wniosku o powierzenie grantu: według kursu Europejskiego Banku Centralnego z przedostatniego dnia roboczego miesiąca poprzedzającego miesiąc, w którym ogłoszono nabór (ww. kurs jest wskazywany w Ogłoszeniu o naborze wniosków ),</w:t>
      </w:r>
    </w:p>
    <w:p w14:paraId="1D858E09" w14:textId="77777777" w:rsidR="00B77B13" w:rsidRPr="00B77B13" w:rsidRDefault="00B77B13" w:rsidP="00846C75">
      <w:pPr>
        <w:spacing w:after="0"/>
        <w:jc w:val="both"/>
        <w:rPr>
          <w:rFonts w:ascii="Times New Roman" w:hAnsi="Times New Roman" w:cs="Times New Roman"/>
          <w:sz w:val="24"/>
          <w:szCs w:val="24"/>
        </w:rPr>
      </w:pPr>
      <w:r w:rsidRPr="00B77B13">
        <w:rPr>
          <w:rFonts w:ascii="Times New Roman" w:hAnsi="Times New Roman" w:cs="Times New Roman"/>
          <w:sz w:val="24"/>
          <w:szCs w:val="24"/>
        </w:rPr>
        <w:t>- na etapie podpisania umowy o powierzenie grantu – według kursu średniego walut obcych ogłaszanego przez Narodowy Bank Polski, obowiązującego w dniu udzielenia pomocy.</w:t>
      </w:r>
    </w:p>
    <w:p w14:paraId="27A6C404" w14:textId="77777777" w:rsidR="00B77B13" w:rsidRDefault="00B77B13" w:rsidP="00846C75">
      <w:pPr>
        <w:autoSpaceDE w:val="0"/>
        <w:autoSpaceDN w:val="0"/>
        <w:adjustRightInd w:val="0"/>
        <w:spacing w:after="0"/>
        <w:rPr>
          <w:rFonts w:ascii="Times New Roman" w:hAnsi="Times New Roman" w:cs="Times New Roman"/>
          <w:color w:val="000000"/>
          <w:sz w:val="24"/>
          <w:szCs w:val="24"/>
        </w:rPr>
      </w:pPr>
    </w:p>
    <w:p w14:paraId="43BA91A3" w14:textId="77777777" w:rsidR="004F28D9" w:rsidRDefault="004F28D9" w:rsidP="00846C75">
      <w:pPr>
        <w:autoSpaceDE w:val="0"/>
        <w:autoSpaceDN w:val="0"/>
        <w:adjustRightInd w:val="0"/>
        <w:spacing w:after="0"/>
        <w:rPr>
          <w:rFonts w:ascii="Times New Roman" w:hAnsi="Times New Roman" w:cs="Times New Roman"/>
          <w:color w:val="000000"/>
          <w:sz w:val="24"/>
          <w:szCs w:val="24"/>
        </w:rPr>
      </w:pPr>
    </w:p>
    <w:p w14:paraId="6771FF4B" w14:textId="77777777" w:rsidR="004F28D9" w:rsidRDefault="004F28D9" w:rsidP="00846C75">
      <w:pPr>
        <w:autoSpaceDE w:val="0"/>
        <w:autoSpaceDN w:val="0"/>
        <w:adjustRightInd w:val="0"/>
        <w:spacing w:after="0"/>
        <w:rPr>
          <w:rFonts w:ascii="Times New Roman" w:hAnsi="Times New Roman" w:cs="Times New Roman"/>
          <w:color w:val="000000"/>
          <w:sz w:val="24"/>
          <w:szCs w:val="24"/>
        </w:rPr>
      </w:pPr>
    </w:p>
    <w:p w14:paraId="1B5BBB5D" w14:textId="77777777" w:rsidR="004F28D9" w:rsidRPr="00B77B13" w:rsidRDefault="004F28D9" w:rsidP="00846C75">
      <w:pPr>
        <w:autoSpaceDE w:val="0"/>
        <w:autoSpaceDN w:val="0"/>
        <w:adjustRightInd w:val="0"/>
        <w:spacing w:after="0"/>
        <w:rPr>
          <w:rFonts w:ascii="Times New Roman" w:hAnsi="Times New Roman" w:cs="Times New Roman"/>
          <w:color w:val="000000"/>
          <w:sz w:val="24"/>
          <w:szCs w:val="24"/>
        </w:rPr>
      </w:pPr>
    </w:p>
    <w:p w14:paraId="292F8D78" w14:textId="77777777" w:rsidR="00B77B13" w:rsidRPr="00B77B13" w:rsidRDefault="00846C75" w:rsidP="00846C75">
      <w:pPr>
        <w:autoSpaceDE w:val="0"/>
        <w:autoSpaceDN w:val="0"/>
        <w:adjustRightInd w:val="0"/>
        <w:spacing w:after="0"/>
        <w:rPr>
          <w:rFonts w:ascii="Times New Roman" w:hAnsi="Times New Roman" w:cs="Times New Roman"/>
          <w:color w:val="000000"/>
          <w:sz w:val="24"/>
          <w:szCs w:val="24"/>
          <w:u w:val="single"/>
        </w:rPr>
      </w:pPr>
      <w:r w:rsidRPr="00B77B13">
        <w:rPr>
          <w:rFonts w:ascii="Times New Roman" w:hAnsi="Times New Roman" w:cs="Times New Roman"/>
          <w:b/>
          <w:bCs/>
          <w:color w:val="000000"/>
          <w:sz w:val="24"/>
          <w:szCs w:val="24"/>
          <w:u w:val="single"/>
        </w:rPr>
        <w:t>LISTA WYKLUCZEŃ W RAMACH POMOCY DE MINIMIS</w:t>
      </w:r>
    </w:p>
    <w:p w14:paraId="08009934" w14:textId="77777777" w:rsidR="00D94257" w:rsidRDefault="00D94257" w:rsidP="00846C75">
      <w:pPr>
        <w:autoSpaceDE w:val="0"/>
        <w:autoSpaceDN w:val="0"/>
        <w:adjustRightInd w:val="0"/>
        <w:spacing w:after="0"/>
        <w:rPr>
          <w:rFonts w:ascii="Times New Roman" w:hAnsi="Times New Roman" w:cs="Times New Roman"/>
          <w:color w:val="000000"/>
          <w:sz w:val="24"/>
          <w:szCs w:val="24"/>
        </w:rPr>
      </w:pPr>
    </w:p>
    <w:p w14:paraId="2052EE4A" w14:textId="353D33FF" w:rsidR="00B77B13" w:rsidRPr="00A76F77" w:rsidRDefault="00B77B13" w:rsidP="00846C75">
      <w:pPr>
        <w:autoSpaceDE w:val="0"/>
        <w:autoSpaceDN w:val="0"/>
        <w:adjustRightInd w:val="0"/>
        <w:spacing w:after="0"/>
        <w:rPr>
          <w:rFonts w:ascii="Times New Roman" w:hAnsi="Times New Roman" w:cs="Times New Roman"/>
          <w:color w:val="000000"/>
          <w:sz w:val="24"/>
          <w:szCs w:val="24"/>
        </w:rPr>
      </w:pPr>
      <w:r w:rsidRPr="00A76F77">
        <w:rPr>
          <w:rFonts w:ascii="Times New Roman" w:hAnsi="Times New Roman" w:cs="Times New Roman"/>
          <w:color w:val="000000"/>
          <w:sz w:val="24"/>
          <w:szCs w:val="24"/>
        </w:rPr>
        <w:t xml:space="preserve">WYKLUCZENIE OGÓLNE </w:t>
      </w:r>
    </w:p>
    <w:p w14:paraId="288C617B" w14:textId="77777777" w:rsidR="00B77B13" w:rsidRPr="00B77B13" w:rsidRDefault="00B77B13" w:rsidP="00846C75">
      <w:pPr>
        <w:autoSpaceDE w:val="0"/>
        <w:autoSpaceDN w:val="0"/>
        <w:adjustRightInd w:val="0"/>
        <w:spacing w:after="0"/>
        <w:jc w:val="both"/>
        <w:rPr>
          <w:rFonts w:ascii="Times New Roman" w:hAnsi="Times New Roman" w:cs="Times New Roman"/>
          <w:color w:val="000000"/>
          <w:sz w:val="24"/>
          <w:szCs w:val="24"/>
        </w:rPr>
      </w:pPr>
      <w:r w:rsidRPr="00B77B13">
        <w:rPr>
          <w:rFonts w:ascii="Times New Roman" w:hAnsi="Times New Roman" w:cs="Times New Roman"/>
          <w:color w:val="000000"/>
          <w:sz w:val="24"/>
          <w:szCs w:val="24"/>
        </w:rPr>
        <w:t>Przedsiębiorca nie może otrzymać wsparcia w ramach</w:t>
      </w:r>
      <w:r w:rsidR="00846C75">
        <w:rPr>
          <w:rFonts w:ascii="Times New Roman" w:hAnsi="Times New Roman" w:cs="Times New Roman"/>
          <w:color w:val="000000"/>
          <w:sz w:val="24"/>
          <w:szCs w:val="24"/>
        </w:rPr>
        <w:t xml:space="preserve"> pomocy de </w:t>
      </w:r>
      <w:proofErr w:type="spellStart"/>
      <w:r w:rsidR="00846C75">
        <w:rPr>
          <w:rFonts w:ascii="Times New Roman" w:hAnsi="Times New Roman" w:cs="Times New Roman"/>
          <w:color w:val="000000"/>
          <w:sz w:val="24"/>
          <w:szCs w:val="24"/>
        </w:rPr>
        <w:t>minimis</w:t>
      </w:r>
      <w:proofErr w:type="spellEnd"/>
      <w:r w:rsidR="00846C75">
        <w:rPr>
          <w:rFonts w:ascii="Times New Roman" w:hAnsi="Times New Roman" w:cs="Times New Roman"/>
          <w:color w:val="000000"/>
          <w:sz w:val="24"/>
          <w:szCs w:val="24"/>
        </w:rPr>
        <w:t xml:space="preserve">, jeżeli jest </w:t>
      </w:r>
      <w:r w:rsidRPr="00B77B13">
        <w:rPr>
          <w:rFonts w:ascii="Times New Roman" w:hAnsi="Times New Roman" w:cs="Times New Roman"/>
          <w:color w:val="000000"/>
          <w:sz w:val="24"/>
          <w:szCs w:val="24"/>
        </w:rPr>
        <w:t xml:space="preserve">wykluczony stosownie do Rozporządzenia Komisji (UE) nr 1407/2013 z dnia 18 grudnia 2013r. w sprawie stosowania art. 107 i 108 Traktatu o funkcjonowaniu Unii Europejskiej do pomocy de </w:t>
      </w:r>
      <w:proofErr w:type="spellStart"/>
      <w:r w:rsidRPr="00B77B13">
        <w:rPr>
          <w:rFonts w:ascii="Times New Roman" w:hAnsi="Times New Roman" w:cs="Times New Roman"/>
          <w:color w:val="000000"/>
          <w:sz w:val="24"/>
          <w:szCs w:val="24"/>
        </w:rPr>
        <w:t>minimis</w:t>
      </w:r>
      <w:proofErr w:type="spellEnd"/>
      <w:r w:rsidRPr="00B77B13">
        <w:rPr>
          <w:rFonts w:ascii="Times New Roman" w:hAnsi="Times New Roman" w:cs="Times New Roman"/>
          <w:color w:val="000000"/>
          <w:sz w:val="24"/>
          <w:szCs w:val="24"/>
        </w:rPr>
        <w:t xml:space="preserve">. </w:t>
      </w:r>
    </w:p>
    <w:p w14:paraId="5C7A1126" w14:textId="77777777" w:rsidR="00D94257" w:rsidRDefault="00D94257" w:rsidP="00846C75">
      <w:pPr>
        <w:autoSpaceDE w:val="0"/>
        <w:autoSpaceDN w:val="0"/>
        <w:adjustRightInd w:val="0"/>
        <w:spacing w:after="0"/>
        <w:jc w:val="both"/>
        <w:rPr>
          <w:rFonts w:ascii="Times New Roman" w:hAnsi="Times New Roman" w:cs="Times New Roman"/>
          <w:bCs/>
          <w:color w:val="000000"/>
          <w:sz w:val="24"/>
          <w:szCs w:val="24"/>
          <w:u w:val="single"/>
        </w:rPr>
      </w:pPr>
    </w:p>
    <w:p w14:paraId="2C8461EF" w14:textId="1A021205" w:rsidR="00B77B13" w:rsidRPr="00846C75" w:rsidRDefault="00B77B13" w:rsidP="00846C75">
      <w:pPr>
        <w:autoSpaceDE w:val="0"/>
        <w:autoSpaceDN w:val="0"/>
        <w:adjustRightInd w:val="0"/>
        <w:spacing w:after="0"/>
        <w:jc w:val="both"/>
        <w:rPr>
          <w:rFonts w:ascii="Times New Roman" w:hAnsi="Times New Roman" w:cs="Times New Roman"/>
          <w:color w:val="000000"/>
          <w:sz w:val="24"/>
          <w:szCs w:val="24"/>
          <w:u w:val="single"/>
        </w:rPr>
      </w:pPr>
      <w:r w:rsidRPr="00846C75">
        <w:rPr>
          <w:rFonts w:ascii="Times New Roman" w:hAnsi="Times New Roman" w:cs="Times New Roman"/>
          <w:bCs/>
          <w:color w:val="000000"/>
          <w:sz w:val="24"/>
          <w:szCs w:val="24"/>
          <w:u w:val="single"/>
        </w:rPr>
        <w:t xml:space="preserve">DODATKOWE WYKLUCZENIA - UŻYWANE POJĘCIA SEKTORY WYKLUCZONE </w:t>
      </w:r>
    </w:p>
    <w:p w14:paraId="6DADD4C7" w14:textId="77777777" w:rsidR="00B77B13" w:rsidRPr="00B77B13" w:rsidRDefault="00B77B13" w:rsidP="00846C75">
      <w:pPr>
        <w:autoSpaceDE w:val="0"/>
        <w:autoSpaceDN w:val="0"/>
        <w:adjustRightInd w:val="0"/>
        <w:spacing w:after="0"/>
        <w:jc w:val="both"/>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Przedsiębiorca posiadający PKD działalności wykluczonej nie może otrzymać wsparcia w ramach pomocy de </w:t>
      </w:r>
      <w:proofErr w:type="spellStart"/>
      <w:r w:rsidRPr="00B77B13">
        <w:rPr>
          <w:rFonts w:ascii="Times New Roman" w:hAnsi="Times New Roman" w:cs="Times New Roman"/>
          <w:color w:val="000000"/>
          <w:sz w:val="24"/>
          <w:szCs w:val="24"/>
        </w:rPr>
        <w:t>minimis</w:t>
      </w:r>
      <w:proofErr w:type="spellEnd"/>
      <w:r w:rsidRPr="00B77B13">
        <w:rPr>
          <w:rFonts w:ascii="Times New Roman" w:hAnsi="Times New Roman" w:cs="Times New Roman"/>
          <w:color w:val="000000"/>
          <w:sz w:val="24"/>
          <w:szCs w:val="24"/>
        </w:rPr>
        <w:t xml:space="preserve">. </w:t>
      </w:r>
    </w:p>
    <w:p w14:paraId="40C8D705" w14:textId="77777777" w:rsidR="00B77B13" w:rsidRPr="00846C75" w:rsidRDefault="00B77B13" w:rsidP="00846C75">
      <w:pPr>
        <w:autoSpaceDE w:val="0"/>
        <w:autoSpaceDN w:val="0"/>
        <w:adjustRightInd w:val="0"/>
        <w:spacing w:after="0"/>
        <w:jc w:val="both"/>
        <w:rPr>
          <w:rFonts w:ascii="Times New Roman" w:hAnsi="Times New Roman" w:cs="Times New Roman"/>
          <w:color w:val="000000"/>
          <w:sz w:val="24"/>
          <w:szCs w:val="24"/>
          <w:u w:val="single"/>
        </w:rPr>
      </w:pPr>
      <w:r w:rsidRPr="00846C75">
        <w:rPr>
          <w:rFonts w:ascii="Times New Roman" w:hAnsi="Times New Roman" w:cs="Times New Roman"/>
          <w:bCs/>
          <w:color w:val="000000"/>
          <w:sz w:val="24"/>
          <w:szCs w:val="24"/>
          <w:u w:val="single"/>
        </w:rPr>
        <w:t xml:space="preserve">SEKTORY Z OGRANICZENIAMI </w:t>
      </w:r>
    </w:p>
    <w:p w14:paraId="73EDB70D" w14:textId="77777777" w:rsidR="00B77B13" w:rsidRPr="00B77B13" w:rsidRDefault="00B77B13" w:rsidP="00846C75">
      <w:pPr>
        <w:jc w:val="both"/>
        <w:rPr>
          <w:rFonts w:ascii="Times New Roman" w:hAnsi="Times New Roman" w:cs="Times New Roman"/>
          <w:sz w:val="24"/>
          <w:szCs w:val="24"/>
        </w:rPr>
      </w:pPr>
      <w:r w:rsidRPr="00B77B13">
        <w:rPr>
          <w:rFonts w:ascii="Times New Roman" w:hAnsi="Times New Roman" w:cs="Times New Roman"/>
          <w:sz w:val="24"/>
          <w:szCs w:val="24"/>
        </w:rPr>
        <w:t xml:space="preserve">Przedsiębiorca posiadający PKD w ramach sektora z ograniczeniami otrzyma wsparcie w ramach pomocy de </w:t>
      </w:r>
      <w:proofErr w:type="spellStart"/>
      <w:r w:rsidRPr="00B77B13">
        <w:rPr>
          <w:rFonts w:ascii="Times New Roman" w:hAnsi="Times New Roman" w:cs="Times New Roman"/>
          <w:sz w:val="24"/>
          <w:szCs w:val="24"/>
        </w:rPr>
        <w:t>minimis</w:t>
      </w:r>
      <w:proofErr w:type="spellEnd"/>
      <w:r w:rsidRPr="00B77B13">
        <w:rPr>
          <w:rFonts w:ascii="Times New Roman" w:hAnsi="Times New Roman" w:cs="Times New Roman"/>
          <w:sz w:val="24"/>
          <w:szCs w:val="24"/>
        </w:rPr>
        <w:t xml:space="preserve"> w ograniczonym zakresie.</w:t>
      </w:r>
    </w:p>
    <w:p w14:paraId="01945E92" w14:textId="77777777" w:rsidR="00B77B13" w:rsidRPr="00846C75" w:rsidRDefault="00B77B13" w:rsidP="00B77B13">
      <w:pPr>
        <w:rPr>
          <w:rFonts w:ascii="Times New Roman" w:hAnsi="Times New Roman" w:cs="Times New Roman"/>
          <w:sz w:val="24"/>
          <w:szCs w:val="24"/>
        </w:rPr>
      </w:pPr>
      <w:r w:rsidRPr="00846C75">
        <w:rPr>
          <w:rFonts w:ascii="Times New Roman" w:hAnsi="Times New Roman" w:cs="Times New Roman"/>
          <w:sz w:val="24"/>
          <w:szCs w:val="24"/>
        </w:rPr>
        <w:t>I. SEKTORY WYKLUCZONE</w:t>
      </w:r>
    </w:p>
    <w:tbl>
      <w:tblPr>
        <w:tblStyle w:val="Tabela-Siatka2"/>
        <w:tblW w:w="0" w:type="auto"/>
        <w:tblLook w:val="04A0" w:firstRow="1" w:lastRow="0" w:firstColumn="1" w:lastColumn="0" w:noHBand="0" w:noVBand="1"/>
      </w:tblPr>
      <w:tblGrid>
        <w:gridCol w:w="543"/>
        <w:gridCol w:w="3494"/>
        <w:gridCol w:w="5025"/>
      </w:tblGrid>
      <w:tr w:rsidR="00B77B13" w:rsidRPr="00B77B13" w14:paraId="4861CE35" w14:textId="77777777" w:rsidTr="00FA68D2">
        <w:tc>
          <w:tcPr>
            <w:tcW w:w="534" w:type="dxa"/>
            <w:shd w:val="clear" w:color="auto" w:fill="B8CCE4" w:themeFill="accent1" w:themeFillTint="66"/>
          </w:tcPr>
          <w:p w14:paraId="33FCA96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Lp.</w:t>
            </w:r>
          </w:p>
        </w:tc>
        <w:tc>
          <w:tcPr>
            <w:tcW w:w="3543" w:type="dxa"/>
            <w:shd w:val="clear" w:color="auto" w:fill="B8CCE4" w:themeFill="accent1" w:themeFillTint="66"/>
          </w:tcPr>
          <w:p w14:paraId="7EFCC91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KOD PKD</w:t>
            </w:r>
          </w:p>
        </w:tc>
        <w:tc>
          <w:tcPr>
            <w:tcW w:w="5135" w:type="dxa"/>
            <w:shd w:val="clear" w:color="auto" w:fill="B8CCE4" w:themeFill="accent1" w:themeFillTint="66"/>
          </w:tcPr>
          <w:p w14:paraId="42BC2EF2"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OPIS</w:t>
            </w:r>
          </w:p>
        </w:tc>
      </w:tr>
      <w:tr w:rsidR="00B77B13" w:rsidRPr="00B77B13" w14:paraId="38E09EBF" w14:textId="77777777" w:rsidTr="00B77B13">
        <w:tc>
          <w:tcPr>
            <w:tcW w:w="534" w:type="dxa"/>
          </w:tcPr>
          <w:p w14:paraId="6B30AE5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4D88F770" w14:textId="77777777" w:rsidTr="00B77B13">
              <w:trPr>
                <w:trHeight w:val="193"/>
              </w:trPr>
              <w:tc>
                <w:tcPr>
                  <w:tcW w:w="0" w:type="auto"/>
                </w:tcPr>
                <w:p w14:paraId="459DB080"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Grupa PKD rozpoczynających się od 01.1 </w:t>
                  </w:r>
                </w:p>
              </w:tc>
            </w:tr>
          </w:tbl>
          <w:p w14:paraId="1A8974D5" w14:textId="77777777" w:rsidR="00B77B13" w:rsidRPr="00B77B13" w:rsidRDefault="00B77B13" w:rsidP="00B77B13">
            <w:pPr>
              <w:rPr>
                <w:rFonts w:ascii="Times New Roman" w:hAnsi="Times New Roman" w:cs="Times New Roman"/>
                <w:sz w:val="24"/>
                <w:szCs w:val="24"/>
              </w:rPr>
            </w:pPr>
          </w:p>
        </w:tc>
        <w:tc>
          <w:tcPr>
            <w:tcW w:w="5135" w:type="dxa"/>
          </w:tcPr>
          <w:tbl>
            <w:tblPr>
              <w:tblW w:w="0" w:type="auto"/>
              <w:tblBorders>
                <w:top w:val="nil"/>
                <w:left w:val="nil"/>
                <w:bottom w:val="nil"/>
                <w:right w:val="nil"/>
              </w:tblBorders>
              <w:tblLook w:val="0000" w:firstRow="0" w:lastRow="0" w:firstColumn="0" w:lastColumn="0" w:noHBand="0" w:noVBand="0"/>
            </w:tblPr>
            <w:tblGrid>
              <w:gridCol w:w="3495"/>
            </w:tblGrid>
            <w:tr w:rsidR="00B77B13" w:rsidRPr="00B77B13" w14:paraId="77FF4ADD" w14:textId="77777777" w:rsidTr="00B77B13">
              <w:trPr>
                <w:trHeight w:val="85"/>
              </w:trPr>
              <w:tc>
                <w:tcPr>
                  <w:tcW w:w="0" w:type="auto"/>
                </w:tcPr>
                <w:p w14:paraId="2653CD7F"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Uprawy rolne inne niż wieloletnie </w:t>
                  </w:r>
                </w:p>
              </w:tc>
            </w:tr>
          </w:tbl>
          <w:p w14:paraId="17E7F64D" w14:textId="77777777" w:rsidR="00B77B13" w:rsidRPr="00B77B13" w:rsidRDefault="00B77B13" w:rsidP="00B77B13">
            <w:pPr>
              <w:rPr>
                <w:rFonts w:ascii="Times New Roman" w:hAnsi="Times New Roman" w:cs="Times New Roman"/>
                <w:sz w:val="24"/>
                <w:szCs w:val="24"/>
              </w:rPr>
            </w:pPr>
          </w:p>
        </w:tc>
      </w:tr>
      <w:tr w:rsidR="00B77B13" w:rsidRPr="00B77B13" w14:paraId="465FB8C5" w14:textId="77777777" w:rsidTr="00B77B13">
        <w:tc>
          <w:tcPr>
            <w:tcW w:w="534" w:type="dxa"/>
          </w:tcPr>
          <w:p w14:paraId="1C36D6C3"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00E8E5C6" w14:textId="77777777" w:rsidTr="00B77B13">
              <w:trPr>
                <w:trHeight w:val="193"/>
              </w:trPr>
              <w:tc>
                <w:tcPr>
                  <w:tcW w:w="0" w:type="auto"/>
                </w:tcPr>
                <w:p w14:paraId="7ED9B45A"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Grupa PKD rozpoczynających się od 01.2 </w:t>
                  </w:r>
                </w:p>
              </w:tc>
            </w:tr>
          </w:tbl>
          <w:p w14:paraId="01C380D3" w14:textId="77777777" w:rsidR="00B77B13" w:rsidRPr="00B77B13" w:rsidRDefault="00B77B13" w:rsidP="00B77B13">
            <w:pPr>
              <w:rPr>
                <w:rFonts w:ascii="Times New Roman" w:hAnsi="Times New Roman" w:cs="Times New Roman"/>
                <w:sz w:val="24"/>
                <w:szCs w:val="24"/>
              </w:rPr>
            </w:pPr>
          </w:p>
        </w:tc>
        <w:tc>
          <w:tcPr>
            <w:tcW w:w="5135" w:type="dxa"/>
          </w:tcPr>
          <w:p w14:paraId="4431D25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Uprawa roślin wieloletnich</w:t>
            </w:r>
          </w:p>
        </w:tc>
      </w:tr>
      <w:tr w:rsidR="00B77B13" w:rsidRPr="00B77B13" w14:paraId="1915E522" w14:textId="77777777" w:rsidTr="00B77B13">
        <w:tc>
          <w:tcPr>
            <w:tcW w:w="534" w:type="dxa"/>
          </w:tcPr>
          <w:p w14:paraId="614048A3"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0C02F863" w14:textId="77777777" w:rsidTr="00B77B13">
              <w:trPr>
                <w:trHeight w:val="85"/>
              </w:trPr>
              <w:tc>
                <w:tcPr>
                  <w:tcW w:w="0" w:type="auto"/>
                </w:tcPr>
                <w:p w14:paraId="7A2F84B4"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01.30.</w:t>
                  </w:r>
                  <w:r w:rsidR="00AA586E">
                    <w:rPr>
                      <w:rFonts w:ascii="Times New Roman" w:hAnsi="Times New Roman" w:cs="Times New Roman"/>
                      <w:color w:val="000000"/>
                      <w:sz w:val="24"/>
                      <w:szCs w:val="24"/>
                    </w:rPr>
                    <w:t>Z</w:t>
                  </w:r>
                </w:p>
              </w:tc>
            </w:tr>
          </w:tbl>
          <w:p w14:paraId="68FF9F57" w14:textId="77777777" w:rsidR="00B77B13" w:rsidRPr="00B77B13" w:rsidRDefault="00B77B13" w:rsidP="00B77B13">
            <w:pPr>
              <w:rPr>
                <w:rFonts w:ascii="Times New Roman" w:hAnsi="Times New Roman" w:cs="Times New Roman"/>
                <w:sz w:val="24"/>
                <w:szCs w:val="24"/>
              </w:rPr>
            </w:pPr>
          </w:p>
        </w:tc>
        <w:tc>
          <w:tcPr>
            <w:tcW w:w="5135" w:type="dxa"/>
          </w:tcPr>
          <w:p w14:paraId="3190C158"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Rozmnażanie roślin</w:t>
            </w:r>
          </w:p>
          <w:p w14:paraId="195626A9" w14:textId="77777777" w:rsidR="00FA68D2" w:rsidRPr="00B77B13" w:rsidRDefault="00FA68D2" w:rsidP="00B77B13">
            <w:pPr>
              <w:rPr>
                <w:rFonts w:ascii="Times New Roman" w:hAnsi="Times New Roman" w:cs="Times New Roman"/>
                <w:sz w:val="24"/>
                <w:szCs w:val="24"/>
              </w:rPr>
            </w:pPr>
          </w:p>
        </w:tc>
      </w:tr>
      <w:tr w:rsidR="00B77B13" w:rsidRPr="00B77B13" w14:paraId="02F48406" w14:textId="77777777" w:rsidTr="00B77B13">
        <w:tc>
          <w:tcPr>
            <w:tcW w:w="534" w:type="dxa"/>
          </w:tcPr>
          <w:p w14:paraId="7804049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1565981C" w14:textId="77777777" w:rsidTr="00B77B13">
              <w:trPr>
                <w:trHeight w:val="193"/>
              </w:trPr>
              <w:tc>
                <w:tcPr>
                  <w:tcW w:w="0" w:type="auto"/>
                </w:tcPr>
                <w:p w14:paraId="4D32153D"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Grupa PKD rozpoczynających się od 01.4 </w:t>
                  </w:r>
                </w:p>
              </w:tc>
            </w:tr>
          </w:tbl>
          <w:p w14:paraId="75892091" w14:textId="77777777" w:rsidR="00B77B13" w:rsidRPr="00B77B13" w:rsidRDefault="00B77B13" w:rsidP="00B77B13">
            <w:pPr>
              <w:rPr>
                <w:rFonts w:ascii="Times New Roman" w:hAnsi="Times New Roman" w:cs="Times New Roman"/>
                <w:sz w:val="24"/>
                <w:szCs w:val="24"/>
              </w:rPr>
            </w:pPr>
          </w:p>
        </w:tc>
        <w:tc>
          <w:tcPr>
            <w:tcW w:w="5135" w:type="dxa"/>
          </w:tcPr>
          <w:p w14:paraId="28B355E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Chów i hodowla zwierząt</w:t>
            </w:r>
          </w:p>
        </w:tc>
      </w:tr>
      <w:tr w:rsidR="00B77B13" w:rsidRPr="00B77B13" w14:paraId="18C06A58" w14:textId="77777777" w:rsidTr="00B77B13">
        <w:tc>
          <w:tcPr>
            <w:tcW w:w="534" w:type="dxa"/>
          </w:tcPr>
          <w:p w14:paraId="7979979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5</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36C6E83E" w14:textId="77777777" w:rsidTr="00B77B13">
              <w:trPr>
                <w:trHeight w:val="85"/>
              </w:trPr>
              <w:tc>
                <w:tcPr>
                  <w:tcW w:w="0" w:type="auto"/>
                </w:tcPr>
                <w:p w14:paraId="48BA8681"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01.50.Z </w:t>
                  </w:r>
                </w:p>
              </w:tc>
            </w:tr>
          </w:tbl>
          <w:p w14:paraId="07C86326" w14:textId="77777777" w:rsidR="00B77B13" w:rsidRPr="00B77B13" w:rsidRDefault="00B77B13" w:rsidP="00B77B13">
            <w:pPr>
              <w:rPr>
                <w:rFonts w:ascii="Times New Roman" w:hAnsi="Times New Roman" w:cs="Times New Roman"/>
                <w:sz w:val="24"/>
                <w:szCs w:val="24"/>
              </w:rPr>
            </w:pPr>
          </w:p>
        </w:tc>
        <w:tc>
          <w:tcPr>
            <w:tcW w:w="5135" w:type="dxa"/>
          </w:tcPr>
          <w:p w14:paraId="2D906D5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Uprawy rolne połączone z chowem i hodowlą zwierząt (działalność mieszana)</w:t>
            </w:r>
          </w:p>
        </w:tc>
      </w:tr>
      <w:tr w:rsidR="00B77B13" w:rsidRPr="00B77B13" w14:paraId="2937F9C8" w14:textId="77777777" w:rsidTr="00B77B13">
        <w:tc>
          <w:tcPr>
            <w:tcW w:w="534" w:type="dxa"/>
          </w:tcPr>
          <w:p w14:paraId="28BC787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lastRenderedPageBreak/>
              <w:t>6</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3C906D9C" w14:textId="77777777" w:rsidTr="00B77B13">
              <w:trPr>
                <w:trHeight w:val="85"/>
              </w:trPr>
              <w:tc>
                <w:tcPr>
                  <w:tcW w:w="0" w:type="auto"/>
                </w:tcPr>
                <w:p w14:paraId="6166B73C"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01.63.Z </w:t>
                  </w:r>
                </w:p>
              </w:tc>
            </w:tr>
          </w:tbl>
          <w:p w14:paraId="0BC9DA55" w14:textId="77777777" w:rsidR="00B77B13" w:rsidRPr="00B77B13" w:rsidRDefault="00B77B13" w:rsidP="00B77B13">
            <w:pPr>
              <w:rPr>
                <w:rFonts w:ascii="Times New Roman" w:hAnsi="Times New Roman" w:cs="Times New Roman"/>
                <w:sz w:val="24"/>
                <w:szCs w:val="24"/>
              </w:rPr>
            </w:pPr>
          </w:p>
        </w:tc>
        <w:tc>
          <w:tcPr>
            <w:tcW w:w="5135" w:type="dxa"/>
          </w:tcPr>
          <w:p w14:paraId="59C9AE7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Działalność usługowa następująca po zbiorach - w</w:t>
            </w:r>
            <w:r w:rsidR="00A76F77">
              <w:rPr>
                <w:rFonts w:ascii="Times New Roman" w:hAnsi="Times New Roman" w:cs="Times New Roman"/>
                <w:sz w:val="24"/>
                <w:szCs w:val="24"/>
              </w:rPr>
              <w:t xml:space="preserve"> zakresie przygotowania ziaren</w:t>
            </w:r>
            <w:r w:rsidRPr="00B77B13">
              <w:rPr>
                <w:rFonts w:ascii="Times New Roman" w:hAnsi="Times New Roman" w:cs="Times New Roman"/>
                <w:sz w:val="24"/>
                <w:szCs w:val="24"/>
              </w:rPr>
              <w:t xml:space="preserve"> kakaowych, np. łuskania</w:t>
            </w:r>
          </w:p>
        </w:tc>
      </w:tr>
      <w:tr w:rsidR="00B77B13" w:rsidRPr="00B77B13" w14:paraId="3100016A" w14:textId="77777777" w:rsidTr="00B77B13">
        <w:tc>
          <w:tcPr>
            <w:tcW w:w="534" w:type="dxa"/>
          </w:tcPr>
          <w:p w14:paraId="6376379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7</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40ECC1C5" w14:textId="77777777" w:rsidTr="00B77B13">
              <w:trPr>
                <w:trHeight w:val="85"/>
              </w:trPr>
              <w:tc>
                <w:tcPr>
                  <w:tcW w:w="0" w:type="auto"/>
                </w:tcPr>
                <w:p w14:paraId="4940403A"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01.70.Z </w:t>
                  </w:r>
                </w:p>
              </w:tc>
            </w:tr>
          </w:tbl>
          <w:p w14:paraId="55D26E18" w14:textId="77777777" w:rsidR="00B77B13" w:rsidRPr="00B77B13" w:rsidRDefault="00B77B13" w:rsidP="00B77B13">
            <w:pPr>
              <w:rPr>
                <w:rFonts w:ascii="Times New Roman" w:hAnsi="Times New Roman" w:cs="Times New Roman"/>
                <w:sz w:val="24"/>
                <w:szCs w:val="24"/>
              </w:rPr>
            </w:pPr>
          </w:p>
        </w:tc>
        <w:tc>
          <w:tcPr>
            <w:tcW w:w="5135" w:type="dxa"/>
          </w:tcPr>
          <w:p w14:paraId="04D66C2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Łowiectwo i pozyskiwanie zwierząt łownych, włączając działalność usługową</w:t>
            </w:r>
          </w:p>
        </w:tc>
      </w:tr>
      <w:tr w:rsidR="00B77B13" w:rsidRPr="00B77B13" w14:paraId="1981B857" w14:textId="77777777" w:rsidTr="00B77B13">
        <w:tc>
          <w:tcPr>
            <w:tcW w:w="534" w:type="dxa"/>
          </w:tcPr>
          <w:p w14:paraId="684312E7"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8</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56F99628" w14:textId="77777777" w:rsidTr="00B77B13">
              <w:trPr>
                <w:trHeight w:val="85"/>
              </w:trPr>
              <w:tc>
                <w:tcPr>
                  <w:tcW w:w="0" w:type="auto"/>
                </w:tcPr>
                <w:p w14:paraId="70390820"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02.10.Z </w:t>
                  </w:r>
                </w:p>
              </w:tc>
            </w:tr>
          </w:tbl>
          <w:p w14:paraId="400250FA" w14:textId="77777777" w:rsidR="00B77B13" w:rsidRPr="00B77B13" w:rsidRDefault="00B77B13" w:rsidP="00B77B13">
            <w:pPr>
              <w:rPr>
                <w:rFonts w:ascii="Times New Roman" w:hAnsi="Times New Roman" w:cs="Times New Roman"/>
                <w:sz w:val="24"/>
                <w:szCs w:val="24"/>
              </w:rPr>
            </w:pPr>
          </w:p>
        </w:tc>
        <w:tc>
          <w:tcPr>
            <w:tcW w:w="5135" w:type="dxa"/>
          </w:tcPr>
          <w:p w14:paraId="33E9557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Gospodarka leśna i pozostała działalność leśna, z wyłączeniem pozyskiwania produktów leśnych</w:t>
            </w:r>
          </w:p>
        </w:tc>
      </w:tr>
      <w:tr w:rsidR="00B77B13" w:rsidRPr="00B77B13" w14:paraId="1CDFF1BD" w14:textId="77777777" w:rsidTr="00B77B13">
        <w:tc>
          <w:tcPr>
            <w:tcW w:w="534" w:type="dxa"/>
          </w:tcPr>
          <w:p w14:paraId="208994D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9</w:t>
            </w:r>
          </w:p>
        </w:tc>
        <w:tc>
          <w:tcPr>
            <w:tcW w:w="3543" w:type="dxa"/>
          </w:tcPr>
          <w:p w14:paraId="592078B0" w14:textId="77777777" w:rsidR="00B77B13" w:rsidRPr="00B77B13" w:rsidRDefault="00BC3452" w:rsidP="00B77B1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02.30Z</w:t>
            </w:r>
          </w:p>
          <w:p w14:paraId="4DC2DDB1" w14:textId="77777777" w:rsidR="00B77B13" w:rsidRPr="00B77B13" w:rsidRDefault="00B77B13" w:rsidP="00B77B13">
            <w:pPr>
              <w:rPr>
                <w:rFonts w:ascii="Times New Roman" w:hAnsi="Times New Roman" w:cs="Times New Roman"/>
                <w:sz w:val="24"/>
                <w:szCs w:val="24"/>
              </w:rPr>
            </w:pPr>
          </w:p>
        </w:tc>
        <w:tc>
          <w:tcPr>
            <w:tcW w:w="5135" w:type="dxa"/>
          </w:tcPr>
          <w:p w14:paraId="47BF9C67"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Pozyskiwanie dziko rosnących produktów leśnych z wyłączeniem drewna</w:t>
            </w:r>
          </w:p>
        </w:tc>
      </w:tr>
      <w:tr w:rsidR="00B77B13" w:rsidRPr="00B77B13" w14:paraId="5F725FEE" w14:textId="77777777" w:rsidTr="00B77B13">
        <w:tc>
          <w:tcPr>
            <w:tcW w:w="534" w:type="dxa"/>
          </w:tcPr>
          <w:p w14:paraId="56499CB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008BDC5D" w14:textId="77777777" w:rsidTr="00B77B13">
              <w:trPr>
                <w:trHeight w:val="195"/>
              </w:trPr>
              <w:tc>
                <w:tcPr>
                  <w:tcW w:w="0" w:type="auto"/>
                </w:tcPr>
                <w:p w14:paraId="610E66D5"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Dział PKD rozpoczynających się od 03 </w:t>
                  </w:r>
                </w:p>
              </w:tc>
            </w:tr>
          </w:tbl>
          <w:p w14:paraId="10918D3E" w14:textId="77777777" w:rsidR="00B77B13" w:rsidRPr="00B77B13" w:rsidRDefault="00B77B13" w:rsidP="00B77B13">
            <w:pPr>
              <w:rPr>
                <w:rFonts w:ascii="Times New Roman" w:hAnsi="Times New Roman" w:cs="Times New Roman"/>
                <w:sz w:val="24"/>
                <w:szCs w:val="24"/>
              </w:rPr>
            </w:pPr>
          </w:p>
        </w:tc>
        <w:tc>
          <w:tcPr>
            <w:tcW w:w="5135" w:type="dxa"/>
          </w:tcPr>
          <w:p w14:paraId="3AE4328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Rybactwo</w:t>
            </w:r>
          </w:p>
        </w:tc>
      </w:tr>
      <w:tr w:rsidR="00B77B13" w:rsidRPr="00B77B13" w14:paraId="09401310" w14:textId="77777777" w:rsidTr="00B77B13">
        <w:tc>
          <w:tcPr>
            <w:tcW w:w="534" w:type="dxa"/>
          </w:tcPr>
          <w:p w14:paraId="41D7268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11</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5C329DBC" w14:textId="77777777" w:rsidTr="00B77B13">
              <w:trPr>
                <w:trHeight w:val="193"/>
              </w:trPr>
              <w:tc>
                <w:tcPr>
                  <w:tcW w:w="0" w:type="auto"/>
                </w:tcPr>
                <w:p w14:paraId="75EE90B6"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Dział PKD rozpoczynających się od 05 </w:t>
                  </w:r>
                </w:p>
              </w:tc>
            </w:tr>
          </w:tbl>
          <w:p w14:paraId="1CDA2CCF" w14:textId="77777777" w:rsidR="00B77B13" w:rsidRPr="00B77B13" w:rsidRDefault="00B77B13" w:rsidP="00B77B13">
            <w:pPr>
              <w:rPr>
                <w:rFonts w:ascii="Times New Roman" w:hAnsi="Times New Roman" w:cs="Times New Roman"/>
                <w:sz w:val="24"/>
                <w:szCs w:val="24"/>
              </w:rPr>
            </w:pPr>
          </w:p>
        </w:tc>
        <w:tc>
          <w:tcPr>
            <w:tcW w:w="5135" w:type="dxa"/>
          </w:tcPr>
          <w:p w14:paraId="78F5D02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Wydobywanie węgła kamiennego i węgla brunatnego (Lignitu)</w:t>
            </w:r>
          </w:p>
        </w:tc>
      </w:tr>
      <w:tr w:rsidR="00B77B13" w:rsidRPr="00B77B13" w14:paraId="08388C49" w14:textId="77777777" w:rsidTr="00B77B13">
        <w:tc>
          <w:tcPr>
            <w:tcW w:w="534" w:type="dxa"/>
          </w:tcPr>
          <w:p w14:paraId="7A27EFA7"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12</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4F99953F" w14:textId="77777777" w:rsidTr="00B77B13">
              <w:trPr>
                <w:trHeight w:val="190"/>
              </w:trPr>
              <w:tc>
                <w:tcPr>
                  <w:tcW w:w="0" w:type="auto"/>
                </w:tcPr>
                <w:p w14:paraId="6921C543"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Dział PKD rozpoczynających się od 06 </w:t>
                  </w:r>
                </w:p>
              </w:tc>
            </w:tr>
          </w:tbl>
          <w:p w14:paraId="51FF8008" w14:textId="77777777" w:rsidR="00B77B13" w:rsidRPr="00B77B13" w:rsidRDefault="00B77B13" w:rsidP="00B77B13">
            <w:pPr>
              <w:rPr>
                <w:rFonts w:ascii="Times New Roman" w:hAnsi="Times New Roman" w:cs="Times New Roman"/>
                <w:sz w:val="24"/>
                <w:szCs w:val="24"/>
              </w:rPr>
            </w:pPr>
          </w:p>
        </w:tc>
        <w:tc>
          <w:tcPr>
            <w:tcW w:w="5135" w:type="dxa"/>
          </w:tcPr>
          <w:p w14:paraId="51DF8D32"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Górnictwo ropy naftowej i gazu ziemnego</w:t>
            </w:r>
          </w:p>
        </w:tc>
      </w:tr>
      <w:tr w:rsidR="00B77B13" w:rsidRPr="00B77B13" w14:paraId="4D3217C2" w14:textId="77777777" w:rsidTr="00B77B13">
        <w:tc>
          <w:tcPr>
            <w:tcW w:w="534" w:type="dxa"/>
          </w:tcPr>
          <w:p w14:paraId="7C6A8D2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13</w:t>
            </w:r>
          </w:p>
        </w:tc>
        <w:tc>
          <w:tcPr>
            <w:tcW w:w="3543" w:type="dxa"/>
          </w:tcPr>
          <w:tbl>
            <w:tblPr>
              <w:tblW w:w="0" w:type="auto"/>
              <w:tblBorders>
                <w:top w:val="nil"/>
                <w:left w:val="nil"/>
                <w:bottom w:val="nil"/>
                <w:right w:val="nil"/>
              </w:tblBorders>
              <w:tblLook w:val="0000" w:firstRow="0" w:lastRow="0" w:firstColumn="0" w:lastColumn="0" w:noHBand="0" w:noVBand="0"/>
            </w:tblPr>
            <w:tblGrid>
              <w:gridCol w:w="3278"/>
            </w:tblGrid>
            <w:tr w:rsidR="00B77B13" w:rsidRPr="00B77B13" w14:paraId="709C1BFE" w14:textId="77777777" w:rsidTr="00B77B13">
              <w:trPr>
                <w:trHeight w:val="193"/>
              </w:trPr>
              <w:tc>
                <w:tcPr>
                  <w:tcW w:w="0" w:type="auto"/>
                </w:tcPr>
                <w:p w14:paraId="1EB7148D"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Dział PKD rozpoczynających się od 07 </w:t>
                  </w:r>
                </w:p>
              </w:tc>
            </w:tr>
          </w:tbl>
          <w:p w14:paraId="2FEAD703" w14:textId="77777777" w:rsidR="00B77B13" w:rsidRPr="00B77B13" w:rsidRDefault="00B77B13" w:rsidP="00B77B13">
            <w:pPr>
              <w:rPr>
                <w:rFonts w:ascii="Times New Roman" w:hAnsi="Times New Roman" w:cs="Times New Roman"/>
                <w:sz w:val="24"/>
                <w:szCs w:val="24"/>
              </w:rPr>
            </w:pPr>
          </w:p>
        </w:tc>
        <w:tc>
          <w:tcPr>
            <w:tcW w:w="5135" w:type="dxa"/>
          </w:tcPr>
          <w:p w14:paraId="5F474BC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Górnictwo rud metali</w:t>
            </w:r>
          </w:p>
        </w:tc>
      </w:tr>
      <w:tr w:rsidR="00B77B13" w:rsidRPr="00B77B13" w14:paraId="781E94BB" w14:textId="77777777" w:rsidTr="00B77B13">
        <w:tc>
          <w:tcPr>
            <w:tcW w:w="534" w:type="dxa"/>
          </w:tcPr>
          <w:p w14:paraId="15C655D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14</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2CF49743" w14:textId="77777777" w:rsidTr="00B77B13">
              <w:trPr>
                <w:trHeight w:val="85"/>
              </w:trPr>
              <w:tc>
                <w:tcPr>
                  <w:tcW w:w="0" w:type="auto"/>
                </w:tcPr>
                <w:p w14:paraId="74D86701"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10.11.Z </w:t>
                  </w:r>
                </w:p>
              </w:tc>
            </w:tr>
          </w:tbl>
          <w:p w14:paraId="3E5BAF98" w14:textId="77777777" w:rsidR="00B77B13" w:rsidRPr="00B77B13" w:rsidRDefault="00B77B13" w:rsidP="00B77B13">
            <w:pPr>
              <w:rPr>
                <w:rFonts w:ascii="Times New Roman" w:hAnsi="Times New Roman" w:cs="Times New Roman"/>
                <w:sz w:val="24"/>
                <w:szCs w:val="24"/>
              </w:rPr>
            </w:pPr>
          </w:p>
        </w:tc>
        <w:tc>
          <w:tcPr>
            <w:tcW w:w="5135" w:type="dxa"/>
          </w:tcPr>
          <w:p w14:paraId="5E6C3448"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Przetwarzanie i konserwowanie mięsa, z wyłączeniem mięsa z drobiu</w:t>
            </w:r>
          </w:p>
        </w:tc>
      </w:tr>
      <w:tr w:rsidR="00B77B13" w:rsidRPr="00B77B13" w14:paraId="4F51DB40" w14:textId="77777777" w:rsidTr="00B77B13">
        <w:tc>
          <w:tcPr>
            <w:tcW w:w="534" w:type="dxa"/>
          </w:tcPr>
          <w:p w14:paraId="483CBD53"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15</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44DF5E0D" w14:textId="77777777" w:rsidTr="00B77B13">
              <w:trPr>
                <w:trHeight w:val="85"/>
              </w:trPr>
              <w:tc>
                <w:tcPr>
                  <w:tcW w:w="0" w:type="auto"/>
                </w:tcPr>
                <w:p w14:paraId="5D37E880"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10.12.Z </w:t>
                  </w:r>
                </w:p>
              </w:tc>
            </w:tr>
          </w:tbl>
          <w:p w14:paraId="4827F39C" w14:textId="77777777" w:rsidR="00B77B13" w:rsidRPr="00B77B13" w:rsidRDefault="00B77B13" w:rsidP="00B77B13">
            <w:pPr>
              <w:rPr>
                <w:rFonts w:ascii="Times New Roman" w:hAnsi="Times New Roman" w:cs="Times New Roman"/>
                <w:sz w:val="24"/>
                <w:szCs w:val="24"/>
              </w:rPr>
            </w:pPr>
          </w:p>
        </w:tc>
        <w:tc>
          <w:tcPr>
            <w:tcW w:w="5135" w:type="dxa"/>
          </w:tcPr>
          <w:p w14:paraId="3FB98E2D"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Przetwarzanie i konserwowanie mięsa z drobiu</w:t>
            </w:r>
          </w:p>
          <w:p w14:paraId="4C901A68" w14:textId="77777777" w:rsidR="00FA68D2" w:rsidRPr="00B77B13" w:rsidRDefault="00FA68D2" w:rsidP="00B77B13">
            <w:pPr>
              <w:rPr>
                <w:rFonts w:ascii="Times New Roman" w:hAnsi="Times New Roman" w:cs="Times New Roman"/>
                <w:sz w:val="24"/>
                <w:szCs w:val="24"/>
              </w:rPr>
            </w:pPr>
          </w:p>
        </w:tc>
      </w:tr>
      <w:tr w:rsidR="00B77B13" w:rsidRPr="00B77B13" w14:paraId="7FDA73A4" w14:textId="77777777" w:rsidTr="00B77B13">
        <w:tc>
          <w:tcPr>
            <w:tcW w:w="534" w:type="dxa"/>
          </w:tcPr>
          <w:p w14:paraId="12550D6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16</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2CC13A79" w14:textId="77777777" w:rsidTr="00B77B13">
              <w:trPr>
                <w:trHeight w:val="85"/>
              </w:trPr>
              <w:tc>
                <w:tcPr>
                  <w:tcW w:w="0" w:type="auto"/>
                </w:tcPr>
                <w:p w14:paraId="63F0ED01"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10.13.Z </w:t>
                  </w:r>
                </w:p>
              </w:tc>
            </w:tr>
          </w:tbl>
          <w:p w14:paraId="0BECF825" w14:textId="77777777" w:rsidR="00B77B13" w:rsidRPr="00B77B13" w:rsidRDefault="00B77B13" w:rsidP="00B77B13">
            <w:pPr>
              <w:rPr>
                <w:rFonts w:ascii="Times New Roman" w:hAnsi="Times New Roman" w:cs="Times New Roman"/>
                <w:sz w:val="24"/>
                <w:szCs w:val="24"/>
              </w:rPr>
            </w:pPr>
          </w:p>
        </w:tc>
        <w:tc>
          <w:tcPr>
            <w:tcW w:w="5135" w:type="dxa"/>
          </w:tcPr>
          <w:p w14:paraId="1CF8622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wyrobów z mięsa, włączając wyroby z mięsa drobiowego</w:t>
            </w:r>
          </w:p>
        </w:tc>
      </w:tr>
      <w:tr w:rsidR="00B77B13" w:rsidRPr="00B77B13" w14:paraId="7C78F9CD" w14:textId="77777777" w:rsidTr="00B77B13">
        <w:tc>
          <w:tcPr>
            <w:tcW w:w="534" w:type="dxa"/>
          </w:tcPr>
          <w:p w14:paraId="7A9355F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17</w:t>
            </w:r>
          </w:p>
        </w:tc>
        <w:tc>
          <w:tcPr>
            <w:tcW w:w="3543" w:type="dxa"/>
          </w:tcPr>
          <w:tbl>
            <w:tblPr>
              <w:tblW w:w="0" w:type="auto"/>
              <w:tblBorders>
                <w:top w:val="nil"/>
                <w:left w:val="nil"/>
                <w:bottom w:val="nil"/>
                <w:right w:val="nil"/>
              </w:tblBorders>
              <w:tblLook w:val="0000" w:firstRow="0" w:lastRow="0" w:firstColumn="0" w:lastColumn="0" w:noHBand="0" w:noVBand="0"/>
            </w:tblPr>
            <w:tblGrid>
              <w:gridCol w:w="936"/>
            </w:tblGrid>
            <w:tr w:rsidR="00B77B13" w:rsidRPr="00B77B13" w14:paraId="6F2CE2D8" w14:textId="77777777" w:rsidTr="00B77B13">
              <w:trPr>
                <w:trHeight w:val="85"/>
              </w:trPr>
              <w:tc>
                <w:tcPr>
                  <w:tcW w:w="0" w:type="auto"/>
                </w:tcPr>
                <w:p w14:paraId="015684AF"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10.202 </w:t>
                  </w:r>
                </w:p>
              </w:tc>
            </w:tr>
          </w:tbl>
          <w:p w14:paraId="28077E4B" w14:textId="77777777" w:rsidR="00B77B13" w:rsidRPr="00B77B13" w:rsidRDefault="00B77B13" w:rsidP="00B77B13">
            <w:pPr>
              <w:rPr>
                <w:rFonts w:ascii="Times New Roman" w:hAnsi="Times New Roman" w:cs="Times New Roman"/>
                <w:sz w:val="24"/>
                <w:szCs w:val="24"/>
              </w:rPr>
            </w:pPr>
          </w:p>
        </w:tc>
        <w:tc>
          <w:tcPr>
            <w:tcW w:w="5135" w:type="dxa"/>
          </w:tcPr>
          <w:p w14:paraId="4284D1F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Przetwarzanie i konserwowanie ryb, skorupiaków i mięczaków</w:t>
            </w:r>
          </w:p>
        </w:tc>
      </w:tr>
      <w:tr w:rsidR="00B77B13" w:rsidRPr="00B77B13" w14:paraId="178187D5" w14:textId="77777777" w:rsidTr="00B77B13">
        <w:tc>
          <w:tcPr>
            <w:tcW w:w="534" w:type="dxa"/>
          </w:tcPr>
          <w:p w14:paraId="48142954"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18</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4C8704EB" w14:textId="77777777" w:rsidTr="00B77B13">
              <w:trPr>
                <w:trHeight w:val="85"/>
              </w:trPr>
              <w:tc>
                <w:tcPr>
                  <w:tcW w:w="0" w:type="auto"/>
                </w:tcPr>
                <w:p w14:paraId="48825F18"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10.31.Z </w:t>
                  </w:r>
                </w:p>
              </w:tc>
            </w:tr>
          </w:tbl>
          <w:p w14:paraId="72D4861B" w14:textId="77777777" w:rsidR="00B77B13" w:rsidRPr="00B77B13" w:rsidRDefault="00B77B13" w:rsidP="00B77B13">
            <w:pPr>
              <w:rPr>
                <w:rFonts w:ascii="Times New Roman" w:hAnsi="Times New Roman" w:cs="Times New Roman"/>
                <w:sz w:val="24"/>
                <w:szCs w:val="24"/>
              </w:rPr>
            </w:pPr>
          </w:p>
        </w:tc>
        <w:tc>
          <w:tcPr>
            <w:tcW w:w="5135" w:type="dxa"/>
          </w:tcPr>
          <w:p w14:paraId="5E29B8BC"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Przetwórstwo i konserwowanie ziemniaków</w:t>
            </w:r>
          </w:p>
          <w:p w14:paraId="01A0F91D" w14:textId="77777777" w:rsidR="00FA68D2" w:rsidRPr="00B77B13" w:rsidRDefault="00FA68D2" w:rsidP="00B77B13">
            <w:pPr>
              <w:rPr>
                <w:rFonts w:ascii="Times New Roman" w:hAnsi="Times New Roman" w:cs="Times New Roman"/>
                <w:sz w:val="24"/>
                <w:szCs w:val="24"/>
              </w:rPr>
            </w:pPr>
          </w:p>
        </w:tc>
      </w:tr>
      <w:tr w:rsidR="00B77B13" w:rsidRPr="00B77B13" w14:paraId="4F72DA2F" w14:textId="77777777" w:rsidTr="00B77B13">
        <w:tc>
          <w:tcPr>
            <w:tcW w:w="534" w:type="dxa"/>
          </w:tcPr>
          <w:p w14:paraId="5F44B5F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19</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1FD1D739" w14:textId="77777777" w:rsidTr="00B77B13">
              <w:trPr>
                <w:trHeight w:val="85"/>
              </w:trPr>
              <w:tc>
                <w:tcPr>
                  <w:tcW w:w="0" w:type="auto"/>
                </w:tcPr>
                <w:p w14:paraId="6A06BEC7"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10.32.Ż </w:t>
                  </w:r>
                </w:p>
              </w:tc>
            </w:tr>
          </w:tbl>
          <w:p w14:paraId="503A7402" w14:textId="77777777" w:rsidR="00B77B13" w:rsidRPr="00B77B13" w:rsidRDefault="00B77B13" w:rsidP="00B77B13">
            <w:pPr>
              <w:rPr>
                <w:rFonts w:ascii="Times New Roman" w:hAnsi="Times New Roman" w:cs="Times New Roman"/>
                <w:sz w:val="24"/>
                <w:szCs w:val="24"/>
              </w:rPr>
            </w:pPr>
          </w:p>
        </w:tc>
        <w:tc>
          <w:tcPr>
            <w:tcW w:w="5135" w:type="dxa"/>
          </w:tcPr>
          <w:p w14:paraId="6D814372"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soków z owoców i warzyw</w:t>
            </w:r>
          </w:p>
          <w:p w14:paraId="13055AA3" w14:textId="77777777" w:rsidR="00FA68D2" w:rsidRPr="00B77B13" w:rsidRDefault="00FA68D2" w:rsidP="00B77B13">
            <w:pPr>
              <w:rPr>
                <w:rFonts w:ascii="Times New Roman" w:hAnsi="Times New Roman" w:cs="Times New Roman"/>
                <w:sz w:val="24"/>
                <w:szCs w:val="24"/>
              </w:rPr>
            </w:pPr>
          </w:p>
        </w:tc>
      </w:tr>
      <w:tr w:rsidR="00B77B13" w:rsidRPr="00B77B13" w14:paraId="4F497AFA" w14:textId="77777777" w:rsidTr="00B77B13">
        <w:tc>
          <w:tcPr>
            <w:tcW w:w="534" w:type="dxa"/>
          </w:tcPr>
          <w:p w14:paraId="0429150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20</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55B7F555" w14:textId="77777777" w:rsidTr="00B77B13">
              <w:trPr>
                <w:trHeight w:val="85"/>
              </w:trPr>
              <w:tc>
                <w:tcPr>
                  <w:tcW w:w="0" w:type="auto"/>
                </w:tcPr>
                <w:p w14:paraId="371903EA"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10.39.Z </w:t>
                  </w:r>
                </w:p>
              </w:tc>
            </w:tr>
          </w:tbl>
          <w:p w14:paraId="0D4BA91B" w14:textId="77777777" w:rsidR="00B77B13" w:rsidRPr="00B77B13" w:rsidRDefault="00B77B13" w:rsidP="00B77B13">
            <w:pPr>
              <w:rPr>
                <w:rFonts w:ascii="Times New Roman" w:hAnsi="Times New Roman" w:cs="Times New Roman"/>
                <w:sz w:val="24"/>
                <w:szCs w:val="24"/>
              </w:rPr>
            </w:pPr>
          </w:p>
        </w:tc>
        <w:tc>
          <w:tcPr>
            <w:tcW w:w="5135" w:type="dxa"/>
          </w:tcPr>
          <w:p w14:paraId="2AA32183"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Pozostałe przetwarzanie i konserwowanie owoców i warzyw</w:t>
            </w:r>
          </w:p>
        </w:tc>
      </w:tr>
      <w:tr w:rsidR="00B77B13" w:rsidRPr="00B77B13" w14:paraId="5ACE9838" w14:textId="77777777" w:rsidTr="00B77B13">
        <w:tc>
          <w:tcPr>
            <w:tcW w:w="534" w:type="dxa"/>
          </w:tcPr>
          <w:p w14:paraId="50FFA13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21</w:t>
            </w:r>
          </w:p>
        </w:tc>
        <w:tc>
          <w:tcPr>
            <w:tcW w:w="3543" w:type="dxa"/>
          </w:tcPr>
          <w:tbl>
            <w:tblPr>
              <w:tblW w:w="0" w:type="auto"/>
              <w:tblBorders>
                <w:top w:val="nil"/>
                <w:left w:val="nil"/>
                <w:bottom w:val="nil"/>
                <w:right w:val="nil"/>
              </w:tblBorders>
              <w:tblLook w:val="0000" w:firstRow="0" w:lastRow="0" w:firstColumn="0" w:lastColumn="0" w:noHBand="0" w:noVBand="0"/>
            </w:tblPr>
            <w:tblGrid>
              <w:gridCol w:w="1023"/>
            </w:tblGrid>
            <w:tr w:rsidR="00B77B13" w:rsidRPr="00B77B13" w14:paraId="237F2CA5" w14:textId="77777777" w:rsidTr="00B77B13">
              <w:trPr>
                <w:trHeight w:val="85"/>
              </w:trPr>
              <w:tc>
                <w:tcPr>
                  <w:tcW w:w="0" w:type="auto"/>
                </w:tcPr>
                <w:p w14:paraId="79D96185"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 10.41.Z </w:t>
                  </w:r>
                </w:p>
              </w:tc>
            </w:tr>
          </w:tbl>
          <w:p w14:paraId="60E07D32" w14:textId="77777777" w:rsidR="00B77B13" w:rsidRPr="00B77B13" w:rsidRDefault="00B77B13" w:rsidP="00B77B13">
            <w:pPr>
              <w:rPr>
                <w:rFonts w:ascii="Times New Roman" w:hAnsi="Times New Roman" w:cs="Times New Roman"/>
                <w:sz w:val="24"/>
                <w:szCs w:val="24"/>
              </w:rPr>
            </w:pPr>
          </w:p>
        </w:tc>
        <w:tc>
          <w:tcPr>
            <w:tcW w:w="5135" w:type="dxa"/>
          </w:tcPr>
          <w:p w14:paraId="1F2FDD67"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olejów i pozostało tłuszczów płynnych</w:t>
            </w:r>
          </w:p>
          <w:p w14:paraId="0A4D8406" w14:textId="77777777" w:rsidR="00FA68D2" w:rsidRPr="00B77B13" w:rsidRDefault="00FA68D2" w:rsidP="00B77B13">
            <w:pPr>
              <w:rPr>
                <w:rFonts w:ascii="Times New Roman" w:hAnsi="Times New Roman" w:cs="Times New Roman"/>
                <w:sz w:val="24"/>
                <w:szCs w:val="24"/>
              </w:rPr>
            </w:pPr>
          </w:p>
        </w:tc>
      </w:tr>
      <w:tr w:rsidR="00B77B13" w:rsidRPr="00B77B13" w14:paraId="1FCD336F" w14:textId="77777777" w:rsidTr="00B77B13">
        <w:tc>
          <w:tcPr>
            <w:tcW w:w="534" w:type="dxa"/>
          </w:tcPr>
          <w:p w14:paraId="42B28578"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22</w:t>
            </w:r>
          </w:p>
        </w:tc>
        <w:tc>
          <w:tcPr>
            <w:tcW w:w="3543" w:type="dxa"/>
          </w:tcPr>
          <w:tbl>
            <w:tblPr>
              <w:tblW w:w="0" w:type="auto"/>
              <w:tblBorders>
                <w:top w:val="nil"/>
                <w:left w:val="nil"/>
                <w:bottom w:val="nil"/>
                <w:right w:val="nil"/>
              </w:tblBorders>
              <w:tblLook w:val="0000" w:firstRow="0" w:lastRow="0" w:firstColumn="0" w:lastColumn="0" w:noHBand="0" w:noVBand="0"/>
            </w:tblPr>
            <w:tblGrid>
              <w:gridCol w:w="963"/>
            </w:tblGrid>
            <w:tr w:rsidR="00B77B13" w:rsidRPr="00B77B13" w14:paraId="6D616C78" w14:textId="77777777" w:rsidTr="00B77B13">
              <w:trPr>
                <w:trHeight w:val="85"/>
              </w:trPr>
              <w:tc>
                <w:tcPr>
                  <w:tcW w:w="0" w:type="auto"/>
                </w:tcPr>
                <w:p w14:paraId="55B7205D" w14:textId="77777777" w:rsidR="00B77B13" w:rsidRPr="00B77B13" w:rsidRDefault="00B77B13" w:rsidP="00B77B13">
                  <w:pPr>
                    <w:autoSpaceDE w:val="0"/>
                    <w:autoSpaceDN w:val="0"/>
                    <w:adjustRightInd w:val="0"/>
                    <w:spacing w:after="0" w:line="240" w:lineRule="auto"/>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10.42.Z </w:t>
                  </w:r>
                </w:p>
              </w:tc>
            </w:tr>
          </w:tbl>
          <w:p w14:paraId="4D8B2BE2" w14:textId="77777777" w:rsidR="00B77B13" w:rsidRPr="00B77B13" w:rsidRDefault="00B77B13" w:rsidP="00B77B13">
            <w:pPr>
              <w:rPr>
                <w:rFonts w:ascii="Times New Roman" w:hAnsi="Times New Roman" w:cs="Times New Roman"/>
                <w:sz w:val="24"/>
                <w:szCs w:val="24"/>
              </w:rPr>
            </w:pPr>
          </w:p>
        </w:tc>
        <w:tc>
          <w:tcPr>
            <w:tcW w:w="5135" w:type="dxa"/>
          </w:tcPr>
          <w:p w14:paraId="6F1F5357"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margaryny i podobnych tłuszczów jadalnych</w:t>
            </w:r>
          </w:p>
        </w:tc>
      </w:tr>
      <w:tr w:rsidR="00B77B13" w:rsidRPr="00B77B13" w14:paraId="2D18FD1C" w14:textId="77777777" w:rsidTr="00B77B13">
        <w:tc>
          <w:tcPr>
            <w:tcW w:w="534" w:type="dxa"/>
          </w:tcPr>
          <w:p w14:paraId="1E3AE27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23</w:t>
            </w:r>
          </w:p>
        </w:tc>
        <w:tc>
          <w:tcPr>
            <w:tcW w:w="3543" w:type="dxa"/>
          </w:tcPr>
          <w:p w14:paraId="540FEC51" w14:textId="77777777" w:rsidR="00B77B13" w:rsidRPr="00B77B13" w:rsidRDefault="00B77B13" w:rsidP="00B77B13">
            <w:pPr>
              <w:autoSpaceDE w:val="0"/>
              <w:autoSpaceDN w:val="0"/>
              <w:adjustRightInd w:val="0"/>
              <w:rPr>
                <w:rFonts w:ascii="Times New Roman" w:hAnsi="Times New Roman" w:cs="Times New Roman"/>
                <w:color w:val="000000"/>
                <w:sz w:val="24"/>
                <w:szCs w:val="24"/>
              </w:rPr>
            </w:pPr>
            <w:r w:rsidRPr="00B77B13">
              <w:rPr>
                <w:rFonts w:ascii="Times New Roman" w:hAnsi="Times New Roman" w:cs="Times New Roman"/>
                <w:color w:val="000000"/>
                <w:sz w:val="24"/>
                <w:szCs w:val="24"/>
              </w:rPr>
              <w:t xml:space="preserve">10.51.Z </w:t>
            </w:r>
          </w:p>
          <w:p w14:paraId="01E9B286" w14:textId="77777777" w:rsidR="00B77B13" w:rsidRPr="00B77B13" w:rsidRDefault="00B77B13" w:rsidP="00B77B13">
            <w:pPr>
              <w:rPr>
                <w:rFonts w:ascii="Times New Roman" w:hAnsi="Times New Roman" w:cs="Times New Roman"/>
                <w:sz w:val="24"/>
                <w:szCs w:val="24"/>
              </w:rPr>
            </w:pPr>
          </w:p>
        </w:tc>
        <w:tc>
          <w:tcPr>
            <w:tcW w:w="5135" w:type="dxa"/>
          </w:tcPr>
          <w:p w14:paraId="7D728303"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Przetwórstwo mleka i wyrobów serów, z wyłączeniem produkcji masła</w:t>
            </w:r>
          </w:p>
        </w:tc>
      </w:tr>
      <w:tr w:rsidR="00B77B13" w:rsidRPr="00B77B13" w14:paraId="37A7D730" w14:textId="77777777" w:rsidTr="00B77B13">
        <w:tc>
          <w:tcPr>
            <w:tcW w:w="534" w:type="dxa"/>
          </w:tcPr>
          <w:p w14:paraId="32B2DEA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24</w:t>
            </w:r>
          </w:p>
        </w:tc>
        <w:tc>
          <w:tcPr>
            <w:tcW w:w="3543" w:type="dxa"/>
          </w:tcPr>
          <w:p w14:paraId="1315AC4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10.61.Z</w:t>
            </w:r>
          </w:p>
        </w:tc>
        <w:tc>
          <w:tcPr>
            <w:tcW w:w="5135" w:type="dxa"/>
          </w:tcPr>
          <w:p w14:paraId="417FDFD0"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Wytwarzanie produktów przemiału zbóż</w:t>
            </w:r>
          </w:p>
          <w:p w14:paraId="61BA003C" w14:textId="77777777" w:rsidR="00FA68D2" w:rsidRPr="00B77B13" w:rsidRDefault="00FA68D2" w:rsidP="00B77B13">
            <w:pPr>
              <w:rPr>
                <w:rFonts w:ascii="Times New Roman" w:hAnsi="Times New Roman" w:cs="Times New Roman"/>
                <w:sz w:val="24"/>
                <w:szCs w:val="24"/>
              </w:rPr>
            </w:pPr>
          </w:p>
        </w:tc>
      </w:tr>
      <w:tr w:rsidR="00B77B13" w:rsidRPr="00B77B13" w14:paraId="67847935" w14:textId="77777777" w:rsidTr="00B77B13">
        <w:tc>
          <w:tcPr>
            <w:tcW w:w="534" w:type="dxa"/>
          </w:tcPr>
          <w:p w14:paraId="3CF71AA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25</w:t>
            </w:r>
          </w:p>
        </w:tc>
        <w:tc>
          <w:tcPr>
            <w:tcW w:w="3543" w:type="dxa"/>
          </w:tcPr>
          <w:p w14:paraId="6EC6B782"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10.62.Z</w:t>
            </w:r>
          </w:p>
        </w:tc>
        <w:tc>
          <w:tcPr>
            <w:tcW w:w="5135" w:type="dxa"/>
          </w:tcPr>
          <w:p w14:paraId="587AE891"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Wytwarzanie skrobi i produktów skrobiowych</w:t>
            </w:r>
          </w:p>
          <w:p w14:paraId="7E38E3B4" w14:textId="77777777" w:rsidR="00FA68D2" w:rsidRPr="00B77B13" w:rsidRDefault="00FA68D2" w:rsidP="00B77B13">
            <w:pPr>
              <w:rPr>
                <w:rFonts w:ascii="Times New Roman" w:hAnsi="Times New Roman" w:cs="Times New Roman"/>
                <w:sz w:val="24"/>
                <w:szCs w:val="24"/>
              </w:rPr>
            </w:pPr>
          </w:p>
        </w:tc>
      </w:tr>
      <w:tr w:rsidR="00B77B13" w:rsidRPr="00B77B13" w14:paraId="0C9AC2A3" w14:textId="77777777" w:rsidTr="00B77B13">
        <w:tc>
          <w:tcPr>
            <w:tcW w:w="534" w:type="dxa"/>
          </w:tcPr>
          <w:p w14:paraId="602ADA2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26</w:t>
            </w:r>
          </w:p>
        </w:tc>
        <w:tc>
          <w:tcPr>
            <w:tcW w:w="3543" w:type="dxa"/>
          </w:tcPr>
          <w:p w14:paraId="67007D62"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10.73.Z</w:t>
            </w:r>
          </w:p>
        </w:tc>
        <w:tc>
          <w:tcPr>
            <w:tcW w:w="5135" w:type="dxa"/>
          </w:tcPr>
          <w:p w14:paraId="18D709A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makaronów, klusek, kuskusu i podobnych wyrobów mącznych - tylko tych, które zawierają w masie ponad 20% ryb, skorupiaków, mięczaków lub innych bezkręgowców wodnych</w:t>
            </w:r>
          </w:p>
        </w:tc>
      </w:tr>
      <w:tr w:rsidR="00B77B13" w:rsidRPr="00B77B13" w14:paraId="49A2352A" w14:textId="77777777" w:rsidTr="00B77B13">
        <w:tc>
          <w:tcPr>
            <w:tcW w:w="534" w:type="dxa"/>
          </w:tcPr>
          <w:p w14:paraId="28298EB4"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27</w:t>
            </w:r>
          </w:p>
        </w:tc>
        <w:tc>
          <w:tcPr>
            <w:tcW w:w="3543" w:type="dxa"/>
          </w:tcPr>
          <w:p w14:paraId="5D545EA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10.81.Z</w:t>
            </w:r>
          </w:p>
        </w:tc>
        <w:tc>
          <w:tcPr>
            <w:tcW w:w="5135" w:type="dxa"/>
          </w:tcPr>
          <w:p w14:paraId="08C08058"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cukru</w:t>
            </w:r>
          </w:p>
          <w:p w14:paraId="5C08689D" w14:textId="77777777" w:rsidR="00FA68D2" w:rsidRPr="00B77B13" w:rsidRDefault="00FA68D2" w:rsidP="00B77B13">
            <w:pPr>
              <w:rPr>
                <w:rFonts w:ascii="Times New Roman" w:hAnsi="Times New Roman" w:cs="Times New Roman"/>
                <w:sz w:val="24"/>
                <w:szCs w:val="24"/>
              </w:rPr>
            </w:pPr>
          </w:p>
        </w:tc>
      </w:tr>
      <w:tr w:rsidR="00B77B13" w:rsidRPr="00B77B13" w14:paraId="168992EE" w14:textId="77777777" w:rsidTr="00B77B13">
        <w:tc>
          <w:tcPr>
            <w:tcW w:w="534" w:type="dxa"/>
          </w:tcPr>
          <w:p w14:paraId="6EDE55D6"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28</w:t>
            </w:r>
          </w:p>
        </w:tc>
        <w:tc>
          <w:tcPr>
            <w:tcW w:w="3543" w:type="dxa"/>
          </w:tcPr>
          <w:p w14:paraId="628FDAD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10.84.Z</w:t>
            </w:r>
          </w:p>
        </w:tc>
        <w:tc>
          <w:tcPr>
            <w:tcW w:w="5135" w:type="dxa"/>
          </w:tcPr>
          <w:p w14:paraId="43CA694E"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przypraw - w zakresie produkcji octu</w:t>
            </w:r>
          </w:p>
          <w:p w14:paraId="4736A5F5" w14:textId="77777777" w:rsidR="00FA68D2" w:rsidRPr="00B77B13" w:rsidRDefault="00FA68D2" w:rsidP="00B77B13">
            <w:pPr>
              <w:rPr>
                <w:rFonts w:ascii="Times New Roman" w:hAnsi="Times New Roman" w:cs="Times New Roman"/>
                <w:sz w:val="24"/>
                <w:szCs w:val="24"/>
              </w:rPr>
            </w:pPr>
          </w:p>
        </w:tc>
      </w:tr>
      <w:tr w:rsidR="00B77B13" w:rsidRPr="00B77B13" w14:paraId="2815082D" w14:textId="77777777" w:rsidTr="00B77B13">
        <w:tc>
          <w:tcPr>
            <w:tcW w:w="534" w:type="dxa"/>
          </w:tcPr>
          <w:p w14:paraId="36D66FA8"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lastRenderedPageBreak/>
              <w:t>29</w:t>
            </w:r>
          </w:p>
        </w:tc>
        <w:tc>
          <w:tcPr>
            <w:tcW w:w="3543" w:type="dxa"/>
          </w:tcPr>
          <w:p w14:paraId="5B86468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10.89.Z</w:t>
            </w:r>
          </w:p>
        </w:tc>
        <w:tc>
          <w:tcPr>
            <w:tcW w:w="5135" w:type="dxa"/>
          </w:tcPr>
          <w:p w14:paraId="494CF30D"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pozostałych artykułów spożywczych, gdzie indziej nieklasyfikowana - 1 dotyczy podmiotów zajmujących się działalnością w zakresie produkcji wyrobów z jaj, miodu i karmelu</w:t>
            </w:r>
          </w:p>
        </w:tc>
      </w:tr>
      <w:tr w:rsidR="00B77B13" w:rsidRPr="00B77B13" w14:paraId="1EE8572D" w14:textId="77777777" w:rsidTr="00B77B13">
        <w:tc>
          <w:tcPr>
            <w:tcW w:w="534" w:type="dxa"/>
          </w:tcPr>
          <w:p w14:paraId="49E760A4"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30</w:t>
            </w:r>
          </w:p>
        </w:tc>
        <w:tc>
          <w:tcPr>
            <w:tcW w:w="3543" w:type="dxa"/>
          </w:tcPr>
          <w:p w14:paraId="4C73598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10.91.2</w:t>
            </w:r>
          </w:p>
        </w:tc>
        <w:tc>
          <w:tcPr>
            <w:tcW w:w="5135" w:type="dxa"/>
          </w:tcPr>
          <w:p w14:paraId="003F7E9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gotowej paszy dla zwierząt gospodarskich</w:t>
            </w:r>
          </w:p>
        </w:tc>
      </w:tr>
      <w:tr w:rsidR="00B77B13" w:rsidRPr="00B77B13" w14:paraId="05F120BC" w14:textId="77777777" w:rsidTr="00B77B13">
        <w:tc>
          <w:tcPr>
            <w:tcW w:w="534" w:type="dxa"/>
          </w:tcPr>
          <w:p w14:paraId="5265178A"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31</w:t>
            </w:r>
          </w:p>
        </w:tc>
        <w:tc>
          <w:tcPr>
            <w:tcW w:w="3543" w:type="dxa"/>
          </w:tcPr>
          <w:p w14:paraId="0B44E838"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10.92.Z</w:t>
            </w:r>
          </w:p>
        </w:tc>
        <w:tc>
          <w:tcPr>
            <w:tcW w:w="5135" w:type="dxa"/>
          </w:tcPr>
          <w:p w14:paraId="6D8D7313"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gotowej karmy dla zwierząt domowych</w:t>
            </w:r>
          </w:p>
          <w:p w14:paraId="66848BB9" w14:textId="77777777" w:rsidR="00FA68D2" w:rsidRPr="00B77B13" w:rsidRDefault="00FA68D2" w:rsidP="00B77B13">
            <w:pPr>
              <w:rPr>
                <w:rFonts w:ascii="Times New Roman" w:hAnsi="Times New Roman" w:cs="Times New Roman"/>
                <w:sz w:val="24"/>
                <w:szCs w:val="24"/>
              </w:rPr>
            </w:pPr>
          </w:p>
        </w:tc>
      </w:tr>
      <w:tr w:rsidR="00B77B13" w:rsidRPr="00B77B13" w14:paraId="253DB3C7" w14:textId="77777777" w:rsidTr="00B77B13">
        <w:tc>
          <w:tcPr>
            <w:tcW w:w="534" w:type="dxa"/>
          </w:tcPr>
          <w:p w14:paraId="0E818EB0"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32</w:t>
            </w:r>
          </w:p>
        </w:tc>
        <w:tc>
          <w:tcPr>
            <w:tcW w:w="3543" w:type="dxa"/>
          </w:tcPr>
          <w:p w14:paraId="1B4BA6D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11.01.Z</w:t>
            </w:r>
          </w:p>
        </w:tc>
        <w:tc>
          <w:tcPr>
            <w:tcW w:w="5135" w:type="dxa"/>
          </w:tcPr>
          <w:p w14:paraId="404D5D94"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Destylowanie, rektyfikowanie i mieszanie alkoholi</w:t>
            </w:r>
          </w:p>
          <w:p w14:paraId="730BC2D1" w14:textId="77777777" w:rsidR="00FA68D2" w:rsidRPr="00B77B13" w:rsidRDefault="00FA68D2" w:rsidP="00B77B13">
            <w:pPr>
              <w:rPr>
                <w:rFonts w:ascii="Times New Roman" w:hAnsi="Times New Roman" w:cs="Times New Roman"/>
                <w:sz w:val="24"/>
                <w:szCs w:val="24"/>
              </w:rPr>
            </w:pPr>
          </w:p>
        </w:tc>
      </w:tr>
      <w:tr w:rsidR="00B77B13" w:rsidRPr="00B77B13" w14:paraId="7C56E9B2" w14:textId="77777777" w:rsidTr="00B77B13">
        <w:tc>
          <w:tcPr>
            <w:tcW w:w="534" w:type="dxa"/>
          </w:tcPr>
          <w:p w14:paraId="4B26A9D7"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33</w:t>
            </w:r>
          </w:p>
        </w:tc>
        <w:tc>
          <w:tcPr>
            <w:tcW w:w="3543" w:type="dxa"/>
          </w:tcPr>
          <w:p w14:paraId="254E8110"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11.02.Z</w:t>
            </w:r>
          </w:p>
        </w:tc>
        <w:tc>
          <w:tcPr>
            <w:tcW w:w="5135" w:type="dxa"/>
          </w:tcPr>
          <w:p w14:paraId="4FBA0220"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win gronowych</w:t>
            </w:r>
          </w:p>
          <w:p w14:paraId="2DF0721F" w14:textId="77777777" w:rsidR="00FA68D2" w:rsidRPr="00B77B13" w:rsidRDefault="00FA68D2" w:rsidP="00B77B13">
            <w:pPr>
              <w:rPr>
                <w:rFonts w:ascii="Times New Roman" w:hAnsi="Times New Roman" w:cs="Times New Roman"/>
                <w:sz w:val="24"/>
                <w:szCs w:val="24"/>
              </w:rPr>
            </w:pPr>
          </w:p>
        </w:tc>
      </w:tr>
      <w:tr w:rsidR="00B77B13" w:rsidRPr="00B77B13" w14:paraId="207D517A" w14:textId="77777777" w:rsidTr="00B77B13">
        <w:tc>
          <w:tcPr>
            <w:tcW w:w="534" w:type="dxa"/>
          </w:tcPr>
          <w:p w14:paraId="2D505B16"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34</w:t>
            </w:r>
          </w:p>
        </w:tc>
        <w:tc>
          <w:tcPr>
            <w:tcW w:w="3543" w:type="dxa"/>
          </w:tcPr>
          <w:p w14:paraId="7EC3138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11.03.Z</w:t>
            </w:r>
          </w:p>
        </w:tc>
        <w:tc>
          <w:tcPr>
            <w:tcW w:w="5135" w:type="dxa"/>
          </w:tcPr>
          <w:p w14:paraId="1CD25A79"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cydru i pozostałych win owocowych</w:t>
            </w:r>
          </w:p>
          <w:p w14:paraId="4CE5A1CF" w14:textId="77777777" w:rsidR="00FA68D2" w:rsidRPr="00B77B13" w:rsidRDefault="00FA68D2" w:rsidP="00B77B13">
            <w:pPr>
              <w:rPr>
                <w:rFonts w:ascii="Times New Roman" w:hAnsi="Times New Roman" w:cs="Times New Roman"/>
                <w:sz w:val="24"/>
                <w:szCs w:val="24"/>
              </w:rPr>
            </w:pPr>
          </w:p>
        </w:tc>
      </w:tr>
      <w:tr w:rsidR="00B77B13" w:rsidRPr="00B77B13" w14:paraId="665DF0D3" w14:textId="77777777" w:rsidTr="00B77B13">
        <w:tc>
          <w:tcPr>
            <w:tcW w:w="534" w:type="dxa"/>
          </w:tcPr>
          <w:p w14:paraId="02AB6F8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35</w:t>
            </w:r>
          </w:p>
        </w:tc>
        <w:tc>
          <w:tcPr>
            <w:tcW w:w="3543" w:type="dxa"/>
          </w:tcPr>
          <w:p w14:paraId="05E2E025"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11.04.Z</w:t>
            </w:r>
          </w:p>
        </w:tc>
        <w:tc>
          <w:tcPr>
            <w:tcW w:w="5135" w:type="dxa"/>
          </w:tcPr>
          <w:p w14:paraId="6BBDAB35"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pozostałych niedestylowanych napojów fermentowanych</w:t>
            </w:r>
          </w:p>
        </w:tc>
      </w:tr>
      <w:tr w:rsidR="00B77B13" w:rsidRPr="00B77B13" w14:paraId="10F762B6" w14:textId="77777777" w:rsidTr="00B77B13">
        <w:tc>
          <w:tcPr>
            <w:tcW w:w="534" w:type="dxa"/>
          </w:tcPr>
          <w:p w14:paraId="3CECC4D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36</w:t>
            </w:r>
          </w:p>
        </w:tc>
        <w:tc>
          <w:tcPr>
            <w:tcW w:w="3543" w:type="dxa"/>
          </w:tcPr>
          <w:p w14:paraId="62474A8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13.10.D</w:t>
            </w:r>
          </w:p>
        </w:tc>
        <w:tc>
          <w:tcPr>
            <w:tcW w:w="5135" w:type="dxa"/>
          </w:tcPr>
          <w:p w14:paraId="6404387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przędzy z pozostałych włókien tekstylnych, włączając produkcję nici - 1 dotyczy podmiotów zajmujących się działalnością w zakresie wydobywania włókna ze słomy lnianej i konopnej</w:t>
            </w:r>
          </w:p>
        </w:tc>
      </w:tr>
      <w:tr w:rsidR="00B77B13" w:rsidRPr="00B77B13" w14:paraId="237E36C0" w14:textId="77777777" w:rsidTr="00B77B13">
        <w:tc>
          <w:tcPr>
            <w:tcW w:w="534" w:type="dxa"/>
          </w:tcPr>
          <w:p w14:paraId="7D92910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37</w:t>
            </w:r>
          </w:p>
        </w:tc>
        <w:tc>
          <w:tcPr>
            <w:tcW w:w="3543" w:type="dxa"/>
          </w:tcPr>
          <w:p w14:paraId="7AD3444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20.14.Z</w:t>
            </w:r>
          </w:p>
        </w:tc>
        <w:tc>
          <w:tcPr>
            <w:tcW w:w="5135" w:type="dxa"/>
          </w:tcPr>
          <w:p w14:paraId="15EF96F0"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Produkcja pozostałych podstawowych chemikaliów organicznych - w zakresie I produkcji alkoholu etylowego</w:t>
            </w:r>
          </w:p>
        </w:tc>
      </w:tr>
      <w:tr w:rsidR="00B77B13" w:rsidRPr="00B77B13" w14:paraId="150E10DC" w14:textId="77777777" w:rsidTr="00B77B13">
        <w:tc>
          <w:tcPr>
            <w:tcW w:w="534" w:type="dxa"/>
          </w:tcPr>
          <w:p w14:paraId="3C073B1E"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38</w:t>
            </w:r>
          </w:p>
        </w:tc>
        <w:tc>
          <w:tcPr>
            <w:tcW w:w="3543" w:type="dxa"/>
          </w:tcPr>
          <w:p w14:paraId="7C73BFCB"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46.21.Z</w:t>
            </w:r>
          </w:p>
        </w:tc>
        <w:tc>
          <w:tcPr>
            <w:tcW w:w="5135" w:type="dxa"/>
          </w:tcPr>
          <w:p w14:paraId="7F91BD0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Sprzedaż hurtowa zboża, nieprzetworzonego tytoniu, nasion i pasz dla zwierząt -dotyczy podmiotów zajmujących się działalnością w zakresie sprzedaży hurtowej zboża, rzepaku lub wprowadzania do obrotu materiału siewnego roślin rolniczych i warzywnych</w:t>
            </w:r>
          </w:p>
        </w:tc>
      </w:tr>
      <w:tr w:rsidR="00B77B13" w:rsidRPr="00B77B13" w14:paraId="5FB6206E" w14:textId="77777777" w:rsidTr="00B77B13">
        <w:tc>
          <w:tcPr>
            <w:tcW w:w="534" w:type="dxa"/>
          </w:tcPr>
          <w:p w14:paraId="57A994D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39</w:t>
            </w:r>
          </w:p>
        </w:tc>
        <w:tc>
          <w:tcPr>
            <w:tcW w:w="3543" w:type="dxa"/>
          </w:tcPr>
          <w:p w14:paraId="1FC11DC2"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46.22.Z</w:t>
            </w:r>
          </w:p>
        </w:tc>
        <w:tc>
          <w:tcPr>
            <w:tcW w:w="5135" w:type="dxa"/>
          </w:tcPr>
          <w:p w14:paraId="4E9F60C9"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Sprzedaż hurtowa kwiatów i roślin</w:t>
            </w:r>
          </w:p>
          <w:p w14:paraId="5350D988" w14:textId="77777777" w:rsidR="00FA68D2" w:rsidRPr="00B77B13" w:rsidRDefault="00FA68D2" w:rsidP="00B77B13">
            <w:pPr>
              <w:rPr>
                <w:rFonts w:ascii="Times New Roman" w:hAnsi="Times New Roman" w:cs="Times New Roman"/>
                <w:sz w:val="24"/>
                <w:szCs w:val="24"/>
              </w:rPr>
            </w:pPr>
          </w:p>
        </w:tc>
      </w:tr>
      <w:tr w:rsidR="00B77B13" w:rsidRPr="00B77B13" w14:paraId="4CF1B71F" w14:textId="77777777" w:rsidTr="00B77B13">
        <w:tc>
          <w:tcPr>
            <w:tcW w:w="534" w:type="dxa"/>
          </w:tcPr>
          <w:p w14:paraId="6906F69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40</w:t>
            </w:r>
          </w:p>
        </w:tc>
        <w:tc>
          <w:tcPr>
            <w:tcW w:w="3543" w:type="dxa"/>
          </w:tcPr>
          <w:p w14:paraId="4B3029B9"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46.31.Z</w:t>
            </w:r>
          </w:p>
        </w:tc>
        <w:tc>
          <w:tcPr>
            <w:tcW w:w="5135" w:type="dxa"/>
          </w:tcPr>
          <w:p w14:paraId="11BD70A2" w14:textId="77777777" w:rsid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Sprzedaż hurtowa owoców i warzyw</w:t>
            </w:r>
          </w:p>
          <w:p w14:paraId="2B96A2D6" w14:textId="77777777" w:rsidR="00FA68D2" w:rsidRPr="00B77B13" w:rsidRDefault="00FA68D2" w:rsidP="00B77B13">
            <w:pPr>
              <w:rPr>
                <w:rFonts w:ascii="Times New Roman" w:hAnsi="Times New Roman" w:cs="Times New Roman"/>
                <w:sz w:val="24"/>
                <w:szCs w:val="24"/>
              </w:rPr>
            </w:pPr>
          </w:p>
        </w:tc>
      </w:tr>
      <w:tr w:rsidR="00B77B13" w:rsidRPr="00B77B13" w14:paraId="2E133234" w14:textId="77777777" w:rsidTr="00B77B13">
        <w:tc>
          <w:tcPr>
            <w:tcW w:w="534" w:type="dxa"/>
          </w:tcPr>
          <w:p w14:paraId="700AEFC2"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41</w:t>
            </w:r>
          </w:p>
        </w:tc>
        <w:tc>
          <w:tcPr>
            <w:tcW w:w="3543" w:type="dxa"/>
          </w:tcPr>
          <w:p w14:paraId="6E9CDAF6"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46.33.Z</w:t>
            </w:r>
          </w:p>
        </w:tc>
        <w:tc>
          <w:tcPr>
            <w:tcW w:w="5135" w:type="dxa"/>
          </w:tcPr>
          <w:p w14:paraId="1289086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Sprzedaż hurtowa mleka, wyrobów mleczarskich, jaj, olejów i tłuszczów jadalnych - dotyczy podmiotów zajmujących się działalnością w zakresie sprzedaży hurtowej mleka i wyrobów mleczarskich</w:t>
            </w:r>
          </w:p>
        </w:tc>
      </w:tr>
      <w:tr w:rsidR="00B77B13" w:rsidRPr="00B77B13" w14:paraId="35325785" w14:textId="77777777" w:rsidTr="00B77B13">
        <w:tc>
          <w:tcPr>
            <w:tcW w:w="534" w:type="dxa"/>
          </w:tcPr>
          <w:p w14:paraId="3179BAE0"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42</w:t>
            </w:r>
          </w:p>
        </w:tc>
        <w:tc>
          <w:tcPr>
            <w:tcW w:w="3543" w:type="dxa"/>
          </w:tcPr>
          <w:p w14:paraId="2602EFE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52.10.B</w:t>
            </w:r>
          </w:p>
        </w:tc>
        <w:tc>
          <w:tcPr>
            <w:tcW w:w="5135" w:type="dxa"/>
          </w:tcPr>
          <w:p w14:paraId="59B94FA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Magazynowanie i przechowywanie pozostałych towarów - dotyczy podmiotów zajmujących się działalnością w zakresie usługowego zamrażania i przechowywania produktów rolnych</w:t>
            </w:r>
          </w:p>
        </w:tc>
      </w:tr>
    </w:tbl>
    <w:p w14:paraId="67546194" w14:textId="77777777" w:rsidR="00B77B13" w:rsidRPr="00B77B13" w:rsidRDefault="00B77B13" w:rsidP="00B77B13">
      <w:pPr>
        <w:rPr>
          <w:rFonts w:ascii="Times New Roman" w:hAnsi="Times New Roman" w:cs="Times New Roman"/>
          <w:sz w:val="24"/>
          <w:szCs w:val="24"/>
        </w:rPr>
      </w:pPr>
    </w:p>
    <w:p w14:paraId="2B3069EC" w14:textId="51F0B5A5"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II. SEKTORY Z OGRANICZENIAMI</w:t>
      </w:r>
      <w:r w:rsidR="00D94257" w:rsidRPr="00D94257">
        <w:rPr>
          <w:rFonts w:ascii="Times New Roman" w:hAnsi="Times New Roman" w:cs="Times New Roman"/>
          <w:color w:val="FF0000"/>
          <w:sz w:val="24"/>
          <w:szCs w:val="24"/>
        </w:rPr>
        <w:t>*</w:t>
      </w:r>
    </w:p>
    <w:tbl>
      <w:tblPr>
        <w:tblStyle w:val="Tabela-Siatka2"/>
        <w:tblW w:w="0" w:type="auto"/>
        <w:tblLook w:val="04A0" w:firstRow="1" w:lastRow="0" w:firstColumn="1" w:lastColumn="0" w:noHBand="0" w:noVBand="1"/>
      </w:tblPr>
      <w:tblGrid>
        <w:gridCol w:w="543"/>
        <w:gridCol w:w="3481"/>
        <w:gridCol w:w="5038"/>
      </w:tblGrid>
      <w:tr w:rsidR="00B77B13" w:rsidRPr="00B77B13" w14:paraId="1C1C83E0" w14:textId="77777777" w:rsidTr="00B77B13">
        <w:tc>
          <w:tcPr>
            <w:tcW w:w="534" w:type="dxa"/>
          </w:tcPr>
          <w:p w14:paraId="7B5C3F93"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lastRenderedPageBreak/>
              <w:t>Lp.</w:t>
            </w:r>
          </w:p>
        </w:tc>
        <w:tc>
          <w:tcPr>
            <w:tcW w:w="3543" w:type="dxa"/>
          </w:tcPr>
          <w:p w14:paraId="1CFFD720"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KOD PKD</w:t>
            </w:r>
          </w:p>
        </w:tc>
        <w:tc>
          <w:tcPr>
            <w:tcW w:w="5135" w:type="dxa"/>
          </w:tcPr>
          <w:p w14:paraId="1DECAFA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OPIS</w:t>
            </w:r>
          </w:p>
        </w:tc>
      </w:tr>
      <w:tr w:rsidR="00B77B13" w:rsidRPr="00B77B13" w14:paraId="1D48FC22" w14:textId="77777777" w:rsidTr="00B77B13">
        <w:tc>
          <w:tcPr>
            <w:tcW w:w="9212" w:type="dxa"/>
            <w:gridSpan w:val="3"/>
          </w:tcPr>
          <w:p w14:paraId="0CFBDDCD" w14:textId="77777777" w:rsidR="00B77B13" w:rsidRPr="00B77B13" w:rsidRDefault="00B77B13" w:rsidP="00B77B13">
            <w:pPr>
              <w:jc w:val="center"/>
              <w:rPr>
                <w:rFonts w:ascii="Times New Roman" w:hAnsi="Times New Roman" w:cs="Times New Roman"/>
                <w:b/>
                <w:sz w:val="24"/>
                <w:szCs w:val="24"/>
              </w:rPr>
            </w:pPr>
          </w:p>
          <w:p w14:paraId="3578C881" w14:textId="77777777" w:rsidR="00B77B13" w:rsidRPr="00A76F77" w:rsidRDefault="00B77B13" w:rsidP="00B77B13">
            <w:pPr>
              <w:jc w:val="center"/>
              <w:rPr>
                <w:rFonts w:ascii="Times New Roman" w:hAnsi="Times New Roman" w:cs="Times New Roman"/>
                <w:sz w:val="24"/>
                <w:szCs w:val="24"/>
              </w:rPr>
            </w:pPr>
            <w:r w:rsidRPr="00A76F77">
              <w:rPr>
                <w:rFonts w:ascii="Times New Roman" w:hAnsi="Times New Roman" w:cs="Times New Roman"/>
                <w:sz w:val="24"/>
                <w:szCs w:val="24"/>
              </w:rPr>
              <w:t>TRANSPORT - ZAKAZ FINANSOWANIA ZAKUPU ŚRODKA TRANSPORTU I URZĄDZEŃ TRANSPORTOWYCH</w:t>
            </w:r>
          </w:p>
          <w:p w14:paraId="75B0DE31" w14:textId="77777777" w:rsidR="00B77B13" w:rsidRPr="00B77B13" w:rsidRDefault="00B77B13" w:rsidP="00B77B13">
            <w:pPr>
              <w:jc w:val="center"/>
              <w:rPr>
                <w:rFonts w:ascii="Times New Roman" w:hAnsi="Times New Roman" w:cs="Times New Roman"/>
                <w:b/>
                <w:sz w:val="24"/>
                <w:szCs w:val="24"/>
              </w:rPr>
            </w:pPr>
          </w:p>
        </w:tc>
      </w:tr>
      <w:tr w:rsidR="00B77B13" w:rsidRPr="00B77B13" w14:paraId="20A1ACC6" w14:textId="77777777" w:rsidTr="00B77B13">
        <w:tc>
          <w:tcPr>
            <w:tcW w:w="534" w:type="dxa"/>
          </w:tcPr>
          <w:p w14:paraId="13FD616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1</w:t>
            </w:r>
          </w:p>
        </w:tc>
        <w:tc>
          <w:tcPr>
            <w:tcW w:w="3543" w:type="dxa"/>
          </w:tcPr>
          <w:p w14:paraId="7A8F2121"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49.41.Z</w:t>
            </w:r>
          </w:p>
        </w:tc>
        <w:tc>
          <w:tcPr>
            <w:tcW w:w="5135" w:type="dxa"/>
          </w:tcPr>
          <w:p w14:paraId="5FF6F855"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Transport drogowy towarów</w:t>
            </w:r>
          </w:p>
        </w:tc>
      </w:tr>
      <w:tr w:rsidR="00B77B13" w:rsidRPr="00B77B13" w14:paraId="184CFB32" w14:textId="77777777" w:rsidTr="00B77B13">
        <w:tc>
          <w:tcPr>
            <w:tcW w:w="9212" w:type="dxa"/>
            <w:gridSpan w:val="3"/>
          </w:tcPr>
          <w:p w14:paraId="756DDDE0" w14:textId="77777777" w:rsidR="00B77B13" w:rsidRPr="00B77B13" w:rsidRDefault="00B77B13" w:rsidP="00B77B13">
            <w:pPr>
              <w:jc w:val="both"/>
              <w:rPr>
                <w:rFonts w:ascii="Times New Roman" w:hAnsi="Times New Roman" w:cs="Times New Roman"/>
                <w:b/>
                <w:sz w:val="24"/>
                <w:szCs w:val="24"/>
              </w:rPr>
            </w:pPr>
          </w:p>
          <w:p w14:paraId="12E5D230" w14:textId="77777777" w:rsidR="00B77B13" w:rsidRPr="00A76F77" w:rsidRDefault="00B77B13" w:rsidP="00B77B13">
            <w:pPr>
              <w:jc w:val="center"/>
              <w:rPr>
                <w:rFonts w:ascii="Times New Roman" w:hAnsi="Times New Roman" w:cs="Times New Roman"/>
                <w:sz w:val="24"/>
                <w:szCs w:val="24"/>
              </w:rPr>
            </w:pPr>
            <w:r w:rsidRPr="00A76F77">
              <w:rPr>
                <w:rFonts w:ascii="Times New Roman" w:hAnsi="Times New Roman" w:cs="Times New Roman"/>
                <w:sz w:val="24"/>
                <w:szCs w:val="24"/>
              </w:rPr>
              <w:t>TRANSPORT - PRÓG POMOCY DO 100 TYS. EURO (na cel inny niż zakup środka transportu i urządzeń transportowych)</w:t>
            </w:r>
          </w:p>
          <w:p w14:paraId="15BD4000" w14:textId="77777777" w:rsidR="00B77B13" w:rsidRPr="00B77B13" w:rsidRDefault="00B77B13" w:rsidP="00B77B13">
            <w:pPr>
              <w:jc w:val="both"/>
              <w:rPr>
                <w:rFonts w:ascii="Times New Roman" w:hAnsi="Times New Roman" w:cs="Times New Roman"/>
                <w:b/>
                <w:sz w:val="24"/>
                <w:szCs w:val="24"/>
              </w:rPr>
            </w:pPr>
          </w:p>
        </w:tc>
      </w:tr>
      <w:tr w:rsidR="00B77B13" w:rsidRPr="00B77B13" w14:paraId="3413D24F" w14:textId="77777777" w:rsidTr="00B77B13">
        <w:tc>
          <w:tcPr>
            <w:tcW w:w="534" w:type="dxa"/>
          </w:tcPr>
          <w:p w14:paraId="5C4D73AC"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2</w:t>
            </w:r>
          </w:p>
        </w:tc>
        <w:tc>
          <w:tcPr>
            <w:tcW w:w="3543" w:type="dxa"/>
          </w:tcPr>
          <w:p w14:paraId="225B6467"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49.41.Z</w:t>
            </w:r>
          </w:p>
        </w:tc>
        <w:tc>
          <w:tcPr>
            <w:tcW w:w="5135" w:type="dxa"/>
          </w:tcPr>
          <w:p w14:paraId="272791DF" w14:textId="77777777" w:rsidR="00B77B13" w:rsidRPr="00B77B13" w:rsidRDefault="00B77B13" w:rsidP="00B77B13">
            <w:pPr>
              <w:rPr>
                <w:rFonts w:ascii="Times New Roman" w:hAnsi="Times New Roman" w:cs="Times New Roman"/>
                <w:sz w:val="24"/>
                <w:szCs w:val="24"/>
              </w:rPr>
            </w:pPr>
            <w:r w:rsidRPr="00B77B13">
              <w:rPr>
                <w:rFonts w:ascii="Times New Roman" w:hAnsi="Times New Roman" w:cs="Times New Roman"/>
                <w:sz w:val="24"/>
                <w:szCs w:val="24"/>
              </w:rPr>
              <w:t>Transport drogowy towarów</w:t>
            </w:r>
          </w:p>
        </w:tc>
      </w:tr>
    </w:tbl>
    <w:p w14:paraId="7777E04F" w14:textId="1A7568CA" w:rsidR="00B77B13" w:rsidRDefault="00B77B13" w:rsidP="00526577">
      <w:pPr>
        <w:rPr>
          <w:sz w:val="24"/>
          <w:szCs w:val="24"/>
        </w:rPr>
      </w:pPr>
    </w:p>
    <w:p w14:paraId="2541CBCD" w14:textId="15ED3242" w:rsidR="00D94257" w:rsidRPr="00D94257" w:rsidRDefault="00D94257" w:rsidP="00526577">
      <w:pPr>
        <w:rPr>
          <w:color w:val="FF0000"/>
          <w:sz w:val="24"/>
          <w:szCs w:val="24"/>
        </w:rPr>
      </w:pPr>
      <w:r w:rsidRPr="00D94257">
        <w:rPr>
          <w:color w:val="FF0000"/>
          <w:sz w:val="24"/>
          <w:szCs w:val="24"/>
        </w:rPr>
        <w:t>*OZNACZA ZAKAZ ZAKUPU ŚRODKA TRANSPORTU I URZĄDZEŃ TRANSPORTOWYCH W RAMACH WW. KODU PKD</w:t>
      </w:r>
    </w:p>
    <w:p w14:paraId="4CE53F11" w14:textId="77777777" w:rsidR="00CD5E3C" w:rsidRPr="005E7DA1" w:rsidRDefault="00B77B13" w:rsidP="00A1327B">
      <w:pPr>
        <w:pStyle w:val="Nagwek2"/>
        <w:rPr>
          <w:rFonts w:ascii="Times New Roman" w:hAnsi="Times New Roman" w:cs="Times New Roman"/>
          <w:sz w:val="28"/>
          <w:szCs w:val="28"/>
        </w:rPr>
      </w:pPr>
      <w:bookmarkStart w:id="13" w:name="_Toc18918961"/>
      <w:r w:rsidRPr="005E7DA1">
        <w:rPr>
          <w:rFonts w:ascii="Times New Roman" w:hAnsi="Times New Roman" w:cs="Times New Roman"/>
          <w:sz w:val="28"/>
          <w:szCs w:val="28"/>
        </w:rPr>
        <w:t>6</w:t>
      </w:r>
      <w:r w:rsidR="00CD5E3C" w:rsidRPr="005E7DA1">
        <w:rPr>
          <w:rFonts w:ascii="Times New Roman" w:hAnsi="Times New Roman" w:cs="Times New Roman"/>
          <w:sz w:val="28"/>
          <w:szCs w:val="28"/>
        </w:rPr>
        <w:t>. Udzielanie informacji/Doradztwo</w:t>
      </w:r>
      <w:bookmarkEnd w:id="13"/>
    </w:p>
    <w:p w14:paraId="11B15F7F" w14:textId="77777777" w:rsidR="00CD5E3C" w:rsidRPr="00B77B13" w:rsidRDefault="00CD5E3C" w:rsidP="00354671">
      <w:pPr>
        <w:spacing w:after="0"/>
        <w:jc w:val="both"/>
        <w:rPr>
          <w:rFonts w:ascii="Times New Roman" w:hAnsi="Times New Roman" w:cs="Times New Roman"/>
          <w:sz w:val="24"/>
          <w:szCs w:val="24"/>
        </w:rPr>
      </w:pPr>
      <w:r w:rsidRPr="00B77B13">
        <w:rPr>
          <w:rFonts w:ascii="Times New Roman" w:hAnsi="Times New Roman" w:cs="Times New Roman"/>
          <w:sz w:val="24"/>
          <w:szCs w:val="24"/>
        </w:rPr>
        <w:t xml:space="preserve">Informacji dotyczących naboru udzielają wyłącznie pracownicy Biura LGD, w godzinach pracy biura, tj. </w:t>
      </w:r>
      <w:r w:rsidR="00DC7C12">
        <w:rPr>
          <w:rFonts w:ascii="Times New Roman" w:hAnsi="Times New Roman" w:cs="Times New Roman"/>
          <w:sz w:val="24"/>
          <w:szCs w:val="24"/>
        </w:rPr>
        <w:t>poniedziałek – piątek w godzinach 8.00-16.00</w:t>
      </w:r>
    </w:p>
    <w:p w14:paraId="5CA94953" w14:textId="77777777" w:rsidR="002B2282" w:rsidRPr="00B77B13" w:rsidRDefault="00A1327B" w:rsidP="00354671">
      <w:pPr>
        <w:spacing w:after="0"/>
        <w:jc w:val="both"/>
        <w:rPr>
          <w:rFonts w:ascii="Times New Roman" w:eastAsia="Times New Roman" w:hAnsi="Times New Roman" w:cs="Times New Roman"/>
          <w:bCs/>
          <w:sz w:val="24"/>
          <w:szCs w:val="24"/>
          <w:lang w:eastAsia="pl-PL"/>
        </w:rPr>
      </w:pPr>
      <w:bookmarkStart w:id="14" w:name="_Toc520365428"/>
      <w:bookmarkStart w:id="15" w:name="_Toc530990964"/>
      <w:r w:rsidRPr="00B77B13">
        <w:rPr>
          <w:rFonts w:ascii="Times New Roman" w:eastAsia="Times New Roman" w:hAnsi="Times New Roman" w:cs="Times New Roman"/>
          <w:bCs/>
          <w:sz w:val="24"/>
          <w:szCs w:val="24"/>
          <w:lang w:eastAsia="pl-PL"/>
        </w:rPr>
        <w:t xml:space="preserve">Wszystkie osoby zainteresowane uzyskaniem informacji dotyczących wniosku o powierzenie grantu Lokalna Grupa Działania </w:t>
      </w:r>
      <w:r w:rsidR="00DC7C12">
        <w:rPr>
          <w:rFonts w:ascii="Times New Roman" w:eastAsia="Times New Roman" w:hAnsi="Times New Roman" w:cs="Times New Roman"/>
          <w:bCs/>
          <w:sz w:val="24"/>
          <w:szCs w:val="24"/>
          <w:lang w:eastAsia="pl-PL"/>
        </w:rPr>
        <w:t>Pałuki – Wspólna Sprawa</w:t>
      </w:r>
      <w:r w:rsidRPr="00B77B13">
        <w:rPr>
          <w:rFonts w:ascii="Times New Roman" w:eastAsia="Times New Roman" w:hAnsi="Times New Roman" w:cs="Times New Roman"/>
          <w:bCs/>
          <w:sz w:val="24"/>
          <w:szCs w:val="24"/>
          <w:lang w:eastAsia="pl-PL"/>
        </w:rPr>
        <w:t xml:space="preserve"> zaprasza na doradztwo do biura LGD. Doradztwo świadczone jest bezpłatnie w godzinach pracy biura. Po udzielonym doradztwie pracownik wpisuję osobę/podmiot do rejestru doradztwa prowadzonego przez pracownika. Osoba/podmiot po udzielonym doradztwie wypełnia obowiązkowo ankietę i kartę </w:t>
      </w:r>
      <w:r w:rsidRPr="00AF46F1">
        <w:rPr>
          <w:rFonts w:ascii="Times New Roman" w:eastAsia="Times New Roman" w:hAnsi="Times New Roman" w:cs="Times New Roman"/>
          <w:bCs/>
          <w:sz w:val="24"/>
          <w:szCs w:val="24"/>
          <w:lang w:eastAsia="pl-PL"/>
        </w:rPr>
        <w:t xml:space="preserve">doradztwa. Osobom/podmiotom planującym skorzystać z doradztwa zaleca się, aby </w:t>
      </w:r>
      <w:r w:rsidR="003E0FFC" w:rsidRPr="00AF46F1">
        <w:rPr>
          <w:rFonts w:ascii="Times New Roman" w:eastAsia="Times New Roman" w:hAnsi="Times New Roman" w:cs="Times New Roman"/>
          <w:bCs/>
          <w:sz w:val="24"/>
          <w:szCs w:val="24"/>
          <w:lang w:eastAsia="pl-PL"/>
        </w:rPr>
        <w:t>przedstawiły</w:t>
      </w:r>
      <w:r w:rsidR="003E0FFC">
        <w:rPr>
          <w:rFonts w:ascii="Times New Roman" w:eastAsia="Times New Roman" w:hAnsi="Times New Roman" w:cs="Times New Roman"/>
          <w:bCs/>
          <w:sz w:val="24"/>
          <w:szCs w:val="24"/>
          <w:lang w:eastAsia="pl-PL"/>
        </w:rPr>
        <w:t xml:space="preserve"> doradcy wypełniony wniosek </w:t>
      </w:r>
      <w:bookmarkStart w:id="16" w:name="_Toc520365429"/>
      <w:bookmarkStart w:id="17" w:name="_Toc530990965"/>
      <w:bookmarkEnd w:id="14"/>
      <w:bookmarkEnd w:id="15"/>
      <w:r w:rsidR="003E0FFC">
        <w:rPr>
          <w:rFonts w:ascii="Times New Roman" w:eastAsia="Times New Roman" w:hAnsi="Times New Roman" w:cs="Times New Roman"/>
          <w:bCs/>
          <w:sz w:val="24"/>
          <w:szCs w:val="24"/>
          <w:lang w:eastAsia="pl-PL"/>
        </w:rPr>
        <w:t>wraz z załącznikami</w:t>
      </w:r>
      <w:r w:rsidR="00CB4FC4">
        <w:rPr>
          <w:rFonts w:ascii="Times New Roman" w:eastAsia="Times New Roman" w:hAnsi="Times New Roman" w:cs="Times New Roman"/>
          <w:bCs/>
          <w:sz w:val="24"/>
          <w:szCs w:val="24"/>
          <w:lang w:eastAsia="pl-PL"/>
        </w:rPr>
        <w:t>.</w:t>
      </w:r>
    </w:p>
    <w:p w14:paraId="656EEC36" w14:textId="77777777" w:rsidR="004E1E64" w:rsidRPr="00B77B13" w:rsidRDefault="00D40941" w:rsidP="00354671">
      <w:pPr>
        <w:spacing w:after="0"/>
        <w:jc w:val="both"/>
        <w:rPr>
          <w:rFonts w:ascii="Times New Roman" w:eastAsia="Times New Roman" w:hAnsi="Times New Roman" w:cs="Times New Roman"/>
          <w:bCs/>
          <w:sz w:val="24"/>
          <w:szCs w:val="24"/>
          <w:lang w:eastAsia="pl-PL"/>
        </w:rPr>
      </w:pPr>
      <w:r w:rsidRPr="00B77B13">
        <w:rPr>
          <w:rFonts w:ascii="Times New Roman" w:eastAsia="Times New Roman" w:hAnsi="Times New Roman" w:cs="Times New Roman"/>
          <w:bCs/>
          <w:sz w:val="24"/>
          <w:szCs w:val="24"/>
          <w:lang w:eastAsia="pl-PL"/>
        </w:rPr>
        <w:t xml:space="preserve">Doradztwo  świadczone jest  w zakresie  wypełnienia  wniosku o powierzenie grantu. Zakres doradztwa nie obejmuje zagadnień specjalistycznych związanych np. z prawem budowlanym, </w:t>
      </w:r>
      <w:proofErr w:type="spellStart"/>
      <w:r w:rsidRPr="00B77B13">
        <w:rPr>
          <w:rFonts w:ascii="Times New Roman" w:eastAsia="Times New Roman" w:hAnsi="Times New Roman" w:cs="Times New Roman"/>
          <w:bCs/>
          <w:sz w:val="24"/>
          <w:szCs w:val="24"/>
          <w:lang w:eastAsia="pl-PL"/>
        </w:rPr>
        <w:t>pracy,rodzinnym</w:t>
      </w:r>
      <w:proofErr w:type="spellEnd"/>
      <w:r w:rsidRPr="00B77B13">
        <w:rPr>
          <w:rFonts w:ascii="Times New Roman" w:eastAsia="Times New Roman" w:hAnsi="Times New Roman" w:cs="Times New Roman"/>
          <w:bCs/>
          <w:sz w:val="24"/>
          <w:szCs w:val="24"/>
          <w:lang w:eastAsia="pl-PL"/>
        </w:rPr>
        <w:t>, cywilnym, gospodarczym, administracyjnym, podatkami, które  wymagają uzyskania  przez  uczestnika  wiedzy  specjalist</w:t>
      </w:r>
      <w:r w:rsidR="00DA20C3" w:rsidRPr="00B77B13">
        <w:rPr>
          <w:rFonts w:ascii="Times New Roman" w:eastAsia="Times New Roman" w:hAnsi="Times New Roman" w:cs="Times New Roman"/>
          <w:bCs/>
          <w:sz w:val="24"/>
          <w:szCs w:val="24"/>
          <w:lang w:eastAsia="pl-PL"/>
        </w:rPr>
        <w:t>ów.</w:t>
      </w:r>
    </w:p>
    <w:p w14:paraId="6B68C582" w14:textId="77777777" w:rsidR="00DA20C3" w:rsidRPr="00B77B13" w:rsidRDefault="00DA20C3" w:rsidP="00354671">
      <w:pPr>
        <w:spacing w:after="0"/>
        <w:jc w:val="both"/>
        <w:rPr>
          <w:rFonts w:ascii="Times New Roman" w:eastAsia="Times New Roman" w:hAnsi="Times New Roman" w:cs="Times New Roman"/>
          <w:bCs/>
          <w:sz w:val="24"/>
          <w:szCs w:val="24"/>
          <w:lang w:eastAsia="pl-PL"/>
        </w:rPr>
      </w:pPr>
      <w:r w:rsidRPr="00B77B13">
        <w:rPr>
          <w:rFonts w:ascii="Times New Roman" w:eastAsia="Times New Roman" w:hAnsi="Times New Roman" w:cs="Times New Roman"/>
          <w:bCs/>
          <w:sz w:val="24"/>
          <w:szCs w:val="24"/>
          <w:lang w:eastAsia="pl-PL"/>
        </w:rPr>
        <w:t>Pracownicy biura Lokaln</w:t>
      </w:r>
      <w:r w:rsidR="00DC7C12">
        <w:rPr>
          <w:rFonts w:ascii="Times New Roman" w:eastAsia="Times New Roman" w:hAnsi="Times New Roman" w:cs="Times New Roman"/>
          <w:bCs/>
          <w:sz w:val="24"/>
          <w:szCs w:val="24"/>
          <w:lang w:eastAsia="pl-PL"/>
        </w:rPr>
        <w:t>ej</w:t>
      </w:r>
      <w:r w:rsidRPr="00B77B13">
        <w:rPr>
          <w:rFonts w:ascii="Times New Roman" w:eastAsia="Times New Roman" w:hAnsi="Times New Roman" w:cs="Times New Roman"/>
          <w:bCs/>
          <w:sz w:val="24"/>
          <w:szCs w:val="24"/>
          <w:lang w:eastAsia="pl-PL"/>
        </w:rPr>
        <w:t xml:space="preserve"> Grup</w:t>
      </w:r>
      <w:r w:rsidR="00DC7C12">
        <w:rPr>
          <w:rFonts w:ascii="Times New Roman" w:eastAsia="Times New Roman" w:hAnsi="Times New Roman" w:cs="Times New Roman"/>
          <w:bCs/>
          <w:sz w:val="24"/>
          <w:szCs w:val="24"/>
          <w:lang w:eastAsia="pl-PL"/>
        </w:rPr>
        <w:t>y</w:t>
      </w:r>
      <w:r w:rsidRPr="00B77B13">
        <w:rPr>
          <w:rFonts w:ascii="Times New Roman" w:eastAsia="Times New Roman" w:hAnsi="Times New Roman" w:cs="Times New Roman"/>
          <w:bCs/>
          <w:sz w:val="24"/>
          <w:szCs w:val="24"/>
          <w:lang w:eastAsia="pl-PL"/>
        </w:rPr>
        <w:t xml:space="preserve"> Działania</w:t>
      </w:r>
      <w:r w:rsidR="00DC7C12">
        <w:rPr>
          <w:rFonts w:ascii="Times New Roman" w:eastAsia="Times New Roman" w:hAnsi="Times New Roman" w:cs="Times New Roman"/>
          <w:bCs/>
          <w:sz w:val="24"/>
          <w:szCs w:val="24"/>
          <w:lang w:eastAsia="pl-PL"/>
        </w:rPr>
        <w:t xml:space="preserve"> Pałuki – Wspólna Sprawa</w:t>
      </w:r>
      <w:r w:rsidRPr="00B77B13">
        <w:rPr>
          <w:rFonts w:ascii="Times New Roman" w:eastAsia="Times New Roman" w:hAnsi="Times New Roman" w:cs="Times New Roman"/>
          <w:bCs/>
          <w:sz w:val="24"/>
          <w:szCs w:val="24"/>
          <w:lang w:eastAsia="pl-PL"/>
        </w:rPr>
        <w:t xml:space="preserve"> nie ponoszą odpowiedzialności  za wynik  oceny wniosku o powierzenie grantu.</w:t>
      </w:r>
    </w:p>
    <w:p w14:paraId="2D6DE9AA" w14:textId="77777777" w:rsidR="00DA20C3" w:rsidRPr="00B77B13" w:rsidRDefault="00DA20C3" w:rsidP="00354671">
      <w:pPr>
        <w:spacing w:after="0"/>
        <w:jc w:val="both"/>
        <w:rPr>
          <w:rFonts w:ascii="Times New Roman" w:hAnsi="Times New Roman" w:cs="Times New Roman"/>
          <w:sz w:val="24"/>
          <w:szCs w:val="24"/>
        </w:rPr>
      </w:pPr>
    </w:p>
    <w:p w14:paraId="6CA9E5B6" w14:textId="77777777" w:rsidR="00122067" w:rsidRPr="00B77B13" w:rsidRDefault="00122067" w:rsidP="00354671">
      <w:pPr>
        <w:spacing w:after="0"/>
        <w:jc w:val="both"/>
        <w:rPr>
          <w:rFonts w:ascii="Times New Roman" w:hAnsi="Times New Roman" w:cs="Times New Roman"/>
          <w:sz w:val="24"/>
          <w:szCs w:val="24"/>
        </w:rPr>
      </w:pPr>
    </w:p>
    <w:p w14:paraId="4CDE77D8" w14:textId="77777777" w:rsidR="00CD5E3C" w:rsidRPr="00B77B13" w:rsidRDefault="00A1327B" w:rsidP="00354671">
      <w:pPr>
        <w:spacing w:after="0"/>
        <w:jc w:val="both"/>
        <w:rPr>
          <w:rFonts w:ascii="Times New Roman" w:eastAsia="Times New Roman" w:hAnsi="Times New Roman" w:cs="Times New Roman"/>
          <w:bCs/>
          <w:sz w:val="24"/>
          <w:szCs w:val="24"/>
          <w:lang w:eastAsia="pl-PL"/>
        </w:rPr>
      </w:pPr>
      <w:r w:rsidRPr="00B77B13">
        <w:rPr>
          <w:rFonts w:ascii="Times New Roman" w:eastAsia="Times New Roman" w:hAnsi="Times New Roman" w:cs="Times New Roman"/>
          <w:bCs/>
          <w:sz w:val="24"/>
          <w:szCs w:val="24"/>
          <w:lang w:eastAsia="pl-PL"/>
        </w:rPr>
        <w:t>Osoby niepełnosprawne chcące skorzystać z doradztwa mogą umówić się z pracownikiem biura LGD na indywidualne doradztwo w miejscu i terminie uzgodnionym z pracownikiem biura.</w:t>
      </w:r>
      <w:bookmarkEnd w:id="16"/>
      <w:bookmarkEnd w:id="17"/>
    </w:p>
    <w:p w14:paraId="0DA875B5" w14:textId="77777777" w:rsidR="003660CE" w:rsidRPr="005E7DA1" w:rsidRDefault="00B77B13" w:rsidP="006035EB">
      <w:pPr>
        <w:pStyle w:val="Nagwek1"/>
        <w:rPr>
          <w:rFonts w:ascii="Times New Roman" w:hAnsi="Times New Roman" w:cs="Times New Roman"/>
        </w:rPr>
      </w:pPr>
      <w:bookmarkStart w:id="18" w:name="_Toc18918962"/>
      <w:r w:rsidRPr="005E7DA1">
        <w:rPr>
          <w:rFonts w:ascii="Times New Roman" w:hAnsi="Times New Roman" w:cs="Times New Roman"/>
        </w:rPr>
        <w:t>7</w:t>
      </w:r>
      <w:r w:rsidR="006035EB" w:rsidRPr="005E7DA1">
        <w:rPr>
          <w:rFonts w:ascii="Times New Roman" w:hAnsi="Times New Roman" w:cs="Times New Roman"/>
        </w:rPr>
        <w:t xml:space="preserve">. Termin, miejsce i forma składania wniosków </w:t>
      </w:r>
      <w:r w:rsidR="00012EA7" w:rsidRPr="005E7DA1">
        <w:rPr>
          <w:rFonts w:ascii="Times New Roman" w:hAnsi="Times New Roman" w:cs="Times New Roman"/>
        </w:rPr>
        <w:t>powierzenie grantu</w:t>
      </w:r>
      <w:bookmarkEnd w:id="18"/>
    </w:p>
    <w:p w14:paraId="12B86B3C" w14:textId="42DCC5FC" w:rsidR="006035EB" w:rsidRPr="00B77B13" w:rsidRDefault="006035EB" w:rsidP="006035EB">
      <w:pPr>
        <w:contextualSpacing/>
        <w:jc w:val="both"/>
        <w:rPr>
          <w:rFonts w:ascii="Times New Roman" w:hAnsi="Times New Roman" w:cs="Times New Roman"/>
          <w:sz w:val="24"/>
          <w:szCs w:val="24"/>
        </w:rPr>
      </w:pPr>
      <w:r w:rsidRPr="00B77B13">
        <w:rPr>
          <w:rFonts w:ascii="Times New Roman" w:hAnsi="Times New Roman" w:cs="Times New Roman"/>
          <w:sz w:val="24"/>
          <w:szCs w:val="24"/>
        </w:rPr>
        <w:t xml:space="preserve">Wniosek o powierzenie grantu należy złożyć w terminie od </w:t>
      </w:r>
      <w:r w:rsidR="00BC17F0">
        <w:rPr>
          <w:rFonts w:ascii="Times New Roman" w:hAnsi="Times New Roman" w:cs="Times New Roman"/>
          <w:sz w:val="24"/>
          <w:szCs w:val="24"/>
        </w:rPr>
        <w:t>5.11.2020</w:t>
      </w:r>
      <w:r w:rsidRPr="00B77B13">
        <w:rPr>
          <w:rFonts w:ascii="Times New Roman" w:hAnsi="Times New Roman" w:cs="Times New Roman"/>
          <w:sz w:val="24"/>
          <w:szCs w:val="24"/>
        </w:rPr>
        <w:t xml:space="preserve"> do </w:t>
      </w:r>
      <w:r w:rsidR="00BC17F0">
        <w:rPr>
          <w:rFonts w:ascii="Times New Roman" w:hAnsi="Times New Roman" w:cs="Times New Roman"/>
          <w:sz w:val="24"/>
          <w:szCs w:val="24"/>
        </w:rPr>
        <w:t>19.11.2020.</w:t>
      </w:r>
    </w:p>
    <w:p w14:paraId="47F6A567" w14:textId="77777777" w:rsidR="006035EB" w:rsidRPr="00B77B13" w:rsidRDefault="006035EB" w:rsidP="006035EB">
      <w:pPr>
        <w:jc w:val="both"/>
        <w:rPr>
          <w:rFonts w:ascii="Times New Roman" w:hAnsi="Times New Roman" w:cs="Times New Roman"/>
          <w:sz w:val="24"/>
          <w:szCs w:val="24"/>
        </w:rPr>
      </w:pPr>
      <w:r w:rsidRPr="00B77B13">
        <w:rPr>
          <w:rFonts w:ascii="Times New Roman" w:hAnsi="Times New Roman" w:cs="Times New Roman"/>
          <w:sz w:val="24"/>
          <w:szCs w:val="24"/>
        </w:rPr>
        <w:t>Formularz wniosku o powierzenie grantu i załączniki (wg obowiązujących wzorów wskazanych w Ogłoszeniu o naborze) należy pob</w:t>
      </w:r>
      <w:r w:rsidR="0000215B" w:rsidRPr="00B77B13">
        <w:rPr>
          <w:rFonts w:ascii="Times New Roman" w:hAnsi="Times New Roman" w:cs="Times New Roman"/>
          <w:sz w:val="24"/>
          <w:szCs w:val="24"/>
        </w:rPr>
        <w:t>rać ze strony www.</w:t>
      </w:r>
      <w:r w:rsidR="00CE423A">
        <w:rPr>
          <w:rFonts w:ascii="Times New Roman" w:hAnsi="Times New Roman" w:cs="Times New Roman"/>
          <w:sz w:val="24"/>
          <w:szCs w:val="24"/>
        </w:rPr>
        <w:t>lgd-paluki.</w:t>
      </w:r>
      <w:r w:rsidR="0000215B" w:rsidRPr="00B77B13">
        <w:rPr>
          <w:rFonts w:ascii="Times New Roman" w:hAnsi="Times New Roman" w:cs="Times New Roman"/>
          <w:sz w:val="24"/>
          <w:szCs w:val="24"/>
        </w:rPr>
        <w:t xml:space="preserve">pl </w:t>
      </w:r>
      <w:r w:rsidRPr="00B77B13">
        <w:rPr>
          <w:rFonts w:ascii="Times New Roman" w:hAnsi="Times New Roman" w:cs="Times New Roman"/>
          <w:sz w:val="24"/>
          <w:szCs w:val="24"/>
        </w:rPr>
        <w:t>i wypełnić elektronicznie. Wersję ostateczną kompletnie wypełnionego formularza wniosku o powierzenie grantu należy wydrukować i podpisać (pieczątka podmiotu oraz pieczątka/i imienna/e osoby/osób upoważnionej/</w:t>
      </w:r>
      <w:proofErr w:type="spellStart"/>
      <w:r w:rsidRPr="00B77B13">
        <w:rPr>
          <w:rFonts w:ascii="Times New Roman" w:hAnsi="Times New Roman" w:cs="Times New Roman"/>
          <w:sz w:val="24"/>
          <w:szCs w:val="24"/>
        </w:rPr>
        <w:t>ych</w:t>
      </w:r>
      <w:proofErr w:type="spellEnd"/>
      <w:r w:rsidRPr="00B77B13">
        <w:rPr>
          <w:rFonts w:ascii="Times New Roman" w:hAnsi="Times New Roman" w:cs="Times New Roman"/>
          <w:sz w:val="24"/>
          <w:szCs w:val="24"/>
        </w:rPr>
        <w:t xml:space="preserve">). </w:t>
      </w:r>
      <w:r w:rsidRPr="00B77B13">
        <w:rPr>
          <w:rFonts w:ascii="Times New Roman" w:hAnsi="Times New Roman" w:cs="Times New Roman"/>
          <w:sz w:val="24"/>
          <w:szCs w:val="24"/>
        </w:rPr>
        <w:cr/>
      </w:r>
      <w:r w:rsidRPr="00B77B13">
        <w:rPr>
          <w:rFonts w:ascii="Times New Roman" w:hAnsi="Times New Roman" w:cs="Times New Roman"/>
          <w:sz w:val="24"/>
          <w:szCs w:val="24"/>
        </w:rPr>
        <w:lastRenderedPageBreak/>
        <w:t xml:space="preserve">Podmiot ubiegający się o grant składa wniosek osobiście lub przez osobę wyznaczoną przez </w:t>
      </w:r>
      <w:proofErr w:type="spellStart"/>
      <w:r w:rsidR="001E2326">
        <w:rPr>
          <w:rFonts w:ascii="Times New Roman" w:hAnsi="Times New Roman" w:cs="Times New Roman"/>
          <w:sz w:val="24"/>
          <w:szCs w:val="24"/>
        </w:rPr>
        <w:t>G</w:t>
      </w:r>
      <w:r w:rsidRPr="00B77B13">
        <w:rPr>
          <w:rFonts w:ascii="Times New Roman" w:hAnsi="Times New Roman" w:cs="Times New Roman"/>
          <w:sz w:val="24"/>
          <w:szCs w:val="24"/>
        </w:rPr>
        <w:t>rantobiorcę</w:t>
      </w:r>
      <w:proofErr w:type="spellEnd"/>
      <w:r w:rsidRPr="00B77B13">
        <w:rPr>
          <w:rFonts w:ascii="Times New Roman" w:hAnsi="Times New Roman" w:cs="Times New Roman"/>
          <w:sz w:val="24"/>
          <w:szCs w:val="24"/>
        </w:rPr>
        <w:t>.</w:t>
      </w:r>
    </w:p>
    <w:p w14:paraId="5C343AA1" w14:textId="77777777" w:rsidR="006035EB" w:rsidRPr="00B77B13" w:rsidRDefault="006035EB" w:rsidP="006035EB">
      <w:pPr>
        <w:spacing w:after="0"/>
        <w:jc w:val="both"/>
        <w:rPr>
          <w:rFonts w:ascii="Times New Roman" w:hAnsi="Times New Roman" w:cs="Times New Roman"/>
          <w:sz w:val="24"/>
          <w:szCs w:val="24"/>
        </w:rPr>
      </w:pPr>
      <w:r w:rsidRPr="00B77B13">
        <w:rPr>
          <w:rFonts w:ascii="Times New Roman" w:hAnsi="Times New Roman" w:cs="Times New Roman"/>
          <w:sz w:val="24"/>
          <w:szCs w:val="24"/>
        </w:rPr>
        <w:t>Złożenie wniosku o powierzenie grantu jest potwierdzane przez pracownika biura LGD na pierwszej stronie wniosku poprzez postawienie pieczęci LGD i wpisaniu następujących danych: data i godzina złożenia wniosku, numer wniosku odnotowany w rejestrze wni</w:t>
      </w:r>
      <w:r w:rsidR="00354671" w:rsidRPr="00B77B13">
        <w:rPr>
          <w:rFonts w:ascii="Times New Roman" w:hAnsi="Times New Roman" w:cs="Times New Roman"/>
          <w:sz w:val="24"/>
          <w:szCs w:val="24"/>
        </w:rPr>
        <w:t>osków o powierzenie grantów LGD i podpis pracownika LGD.</w:t>
      </w:r>
    </w:p>
    <w:p w14:paraId="5ABA2700" w14:textId="77777777" w:rsidR="006035EB" w:rsidRPr="00B77B13" w:rsidRDefault="006035EB" w:rsidP="006035EB">
      <w:pPr>
        <w:contextualSpacing/>
        <w:jc w:val="both"/>
        <w:rPr>
          <w:rFonts w:ascii="Times New Roman" w:hAnsi="Times New Roman" w:cs="Times New Roman"/>
          <w:sz w:val="24"/>
          <w:szCs w:val="24"/>
        </w:rPr>
      </w:pPr>
      <w:r w:rsidRPr="00B77B13">
        <w:rPr>
          <w:rFonts w:ascii="Times New Roman" w:hAnsi="Times New Roman" w:cs="Times New Roman"/>
          <w:sz w:val="24"/>
          <w:szCs w:val="24"/>
        </w:rPr>
        <w:t xml:space="preserve">Złożenie wniosku o powierzenie grantu w LGD potwierdzane jest również na kopii pierwszej strony wniosku (na egzemplarzu </w:t>
      </w:r>
      <w:proofErr w:type="spellStart"/>
      <w:r w:rsidR="001E2326">
        <w:rPr>
          <w:rFonts w:ascii="Times New Roman" w:hAnsi="Times New Roman" w:cs="Times New Roman"/>
          <w:sz w:val="24"/>
          <w:szCs w:val="24"/>
        </w:rPr>
        <w:t>G</w:t>
      </w:r>
      <w:r w:rsidRPr="00B77B13">
        <w:rPr>
          <w:rFonts w:ascii="Times New Roman" w:hAnsi="Times New Roman" w:cs="Times New Roman"/>
          <w:sz w:val="24"/>
          <w:szCs w:val="24"/>
        </w:rPr>
        <w:t>rantobiorcy</w:t>
      </w:r>
      <w:proofErr w:type="spellEnd"/>
      <w:r w:rsidRPr="00B77B13">
        <w:rPr>
          <w:rFonts w:ascii="Times New Roman" w:hAnsi="Times New Roman" w:cs="Times New Roman"/>
          <w:sz w:val="24"/>
          <w:szCs w:val="24"/>
        </w:rPr>
        <w:t>).</w:t>
      </w:r>
    </w:p>
    <w:p w14:paraId="32771626" w14:textId="77777777" w:rsidR="006035EB" w:rsidRPr="00B77B13" w:rsidRDefault="006035EB" w:rsidP="006035EB">
      <w:pPr>
        <w:contextualSpacing/>
        <w:jc w:val="both"/>
        <w:rPr>
          <w:rFonts w:ascii="Times New Roman" w:hAnsi="Times New Roman" w:cs="Times New Roman"/>
          <w:sz w:val="24"/>
          <w:szCs w:val="24"/>
        </w:rPr>
      </w:pPr>
    </w:p>
    <w:p w14:paraId="1D997FE8" w14:textId="77777777" w:rsidR="006035EB" w:rsidRPr="00B77B13" w:rsidRDefault="006035EB" w:rsidP="006035EB">
      <w:pPr>
        <w:contextualSpacing/>
        <w:jc w:val="both"/>
        <w:rPr>
          <w:rFonts w:ascii="Times New Roman" w:hAnsi="Times New Roman" w:cs="Times New Roman"/>
          <w:sz w:val="24"/>
          <w:szCs w:val="24"/>
        </w:rPr>
      </w:pPr>
      <w:r w:rsidRPr="00B77B13">
        <w:rPr>
          <w:rFonts w:ascii="Times New Roman" w:hAnsi="Times New Roman" w:cs="Times New Roman"/>
          <w:sz w:val="24"/>
          <w:szCs w:val="24"/>
        </w:rPr>
        <w:t>Miejsce złożenia wniosku:</w:t>
      </w:r>
    </w:p>
    <w:p w14:paraId="24CCA16D" w14:textId="77777777" w:rsidR="008D3F18" w:rsidRPr="00B77B13" w:rsidRDefault="0000215B" w:rsidP="00BC3452">
      <w:pPr>
        <w:contextualSpacing/>
        <w:jc w:val="both"/>
        <w:rPr>
          <w:rFonts w:ascii="Times New Roman" w:hAnsi="Times New Roman" w:cs="Times New Roman"/>
          <w:sz w:val="24"/>
          <w:szCs w:val="24"/>
        </w:rPr>
      </w:pPr>
      <w:r w:rsidRPr="00B77B13">
        <w:rPr>
          <w:rFonts w:ascii="Times New Roman" w:hAnsi="Times New Roman" w:cs="Times New Roman"/>
          <w:sz w:val="24"/>
          <w:szCs w:val="24"/>
        </w:rPr>
        <w:t>Wniosek wraz z załącznikami należy złożyć w biurze Lokaln</w:t>
      </w:r>
      <w:r w:rsidR="00CE423A">
        <w:rPr>
          <w:rFonts w:ascii="Times New Roman" w:hAnsi="Times New Roman" w:cs="Times New Roman"/>
          <w:sz w:val="24"/>
          <w:szCs w:val="24"/>
        </w:rPr>
        <w:t xml:space="preserve">ej </w:t>
      </w:r>
      <w:r w:rsidRPr="00B77B13">
        <w:rPr>
          <w:rFonts w:ascii="Times New Roman" w:hAnsi="Times New Roman" w:cs="Times New Roman"/>
          <w:sz w:val="24"/>
          <w:szCs w:val="24"/>
        </w:rPr>
        <w:t xml:space="preserve"> Grup</w:t>
      </w:r>
      <w:r w:rsidR="00CE423A">
        <w:rPr>
          <w:rFonts w:ascii="Times New Roman" w:hAnsi="Times New Roman" w:cs="Times New Roman"/>
          <w:sz w:val="24"/>
          <w:szCs w:val="24"/>
        </w:rPr>
        <w:t>y</w:t>
      </w:r>
      <w:r w:rsidRPr="00B77B13">
        <w:rPr>
          <w:rFonts w:ascii="Times New Roman" w:hAnsi="Times New Roman" w:cs="Times New Roman"/>
          <w:sz w:val="24"/>
          <w:szCs w:val="24"/>
        </w:rPr>
        <w:t xml:space="preserve"> Działania </w:t>
      </w:r>
      <w:r w:rsidR="00DC7C12">
        <w:rPr>
          <w:rFonts w:ascii="Times New Roman" w:hAnsi="Times New Roman" w:cs="Times New Roman"/>
          <w:sz w:val="24"/>
          <w:szCs w:val="24"/>
        </w:rPr>
        <w:t>Pałuki – Wspólna Sprawa</w:t>
      </w:r>
      <w:r w:rsidR="00CE423A">
        <w:rPr>
          <w:rFonts w:ascii="Times New Roman" w:hAnsi="Times New Roman" w:cs="Times New Roman"/>
          <w:sz w:val="24"/>
          <w:szCs w:val="24"/>
        </w:rPr>
        <w:t>,</w:t>
      </w:r>
      <w:r w:rsidR="00DC7C12">
        <w:rPr>
          <w:rFonts w:ascii="Times New Roman" w:hAnsi="Times New Roman" w:cs="Times New Roman"/>
          <w:sz w:val="24"/>
          <w:szCs w:val="24"/>
        </w:rPr>
        <w:t xml:space="preserve"> Plac Działowy 6,</w:t>
      </w:r>
      <w:r w:rsidRPr="00B77B13">
        <w:rPr>
          <w:rFonts w:ascii="Times New Roman" w:hAnsi="Times New Roman" w:cs="Times New Roman"/>
          <w:sz w:val="24"/>
          <w:szCs w:val="24"/>
        </w:rPr>
        <w:t xml:space="preserve"> 8</w:t>
      </w:r>
      <w:r w:rsidR="00DC7C12">
        <w:rPr>
          <w:rFonts w:ascii="Times New Roman" w:hAnsi="Times New Roman" w:cs="Times New Roman"/>
          <w:sz w:val="24"/>
          <w:szCs w:val="24"/>
        </w:rPr>
        <w:t>8</w:t>
      </w:r>
      <w:r w:rsidRPr="00B77B13">
        <w:rPr>
          <w:rFonts w:ascii="Times New Roman" w:hAnsi="Times New Roman" w:cs="Times New Roman"/>
          <w:sz w:val="24"/>
          <w:szCs w:val="24"/>
        </w:rPr>
        <w:t>-</w:t>
      </w:r>
      <w:r w:rsidR="00DC7C12">
        <w:rPr>
          <w:rFonts w:ascii="Times New Roman" w:hAnsi="Times New Roman" w:cs="Times New Roman"/>
          <w:sz w:val="24"/>
          <w:szCs w:val="24"/>
        </w:rPr>
        <w:t>400</w:t>
      </w:r>
      <w:r w:rsidR="00095E56">
        <w:rPr>
          <w:rFonts w:ascii="Times New Roman" w:hAnsi="Times New Roman" w:cs="Times New Roman"/>
          <w:sz w:val="24"/>
          <w:szCs w:val="24"/>
        </w:rPr>
        <w:t xml:space="preserve"> </w:t>
      </w:r>
      <w:r w:rsidR="00DC7C12">
        <w:rPr>
          <w:rFonts w:ascii="Times New Roman" w:hAnsi="Times New Roman" w:cs="Times New Roman"/>
          <w:sz w:val="24"/>
          <w:szCs w:val="24"/>
        </w:rPr>
        <w:t>Żnin</w:t>
      </w:r>
      <w:r w:rsidR="00CE423A">
        <w:rPr>
          <w:rFonts w:ascii="Times New Roman" w:hAnsi="Times New Roman" w:cs="Times New Roman"/>
          <w:sz w:val="24"/>
          <w:szCs w:val="24"/>
        </w:rPr>
        <w:t>,</w:t>
      </w:r>
      <w:r w:rsidR="00DC7C12">
        <w:rPr>
          <w:rFonts w:ascii="Times New Roman" w:hAnsi="Times New Roman" w:cs="Times New Roman"/>
          <w:sz w:val="24"/>
          <w:szCs w:val="24"/>
        </w:rPr>
        <w:t xml:space="preserve"> od poniedziałku do piątku </w:t>
      </w:r>
      <w:r w:rsidR="00BC3452">
        <w:rPr>
          <w:rFonts w:ascii="Times New Roman" w:hAnsi="Times New Roman" w:cs="Times New Roman"/>
          <w:sz w:val="24"/>
          <w:szCs w:val="24"/>
        </w:rPr>
        <w:t>w godzinach, tj</w:t>
      </w:r>
      <w:r w:rsidR="00FE029A">
        <w:rPr>
          <w:rFonts w:ascii="Times New Roman" w:hAnsi="Times New Roman" w:cs="Times New Roman"/>
          <w:sz w:val="24"/>
          <w:szCs w:val="24"/>
        </w:rPr>
        <w:t>.</w:t>
      </w:r>
      <w:r w:rsidR="00DC7C12">
        <w:rPr>
          <w:rFonts w:ascii="Times New Roman" w:hAnsi="Times New Roman" w:cs="Times New Roman"/>
          <w:sz w:val="24"/>
          <w:szCs w:val="24"/>
        </w:rPr>
        <w:t>8.00 -14.00</w:t>
      </w:r>
      <w:r w:rsidR="00CE423A">
        <w:rPr>
          <w:rFonts w:ascii="Times New Roman" w:hAnsi="Times New Roman" w:cs="Times New Roman"/>
          <w:sz w:val="24"/>
          <w:szCs w:val="24"/>
        </w:rPr>
        <w:t>.</w:t>
      </w:r>
    </w:p>
    <w:p w14:paraId="5959AAA3" w14:textId="77777777" w:rsidR="00C57962" w:rsidRPr="00B77B13" w:rsidRDefault="006035EB" w:rsidP="00BC3452">
      <w:pPr>
        <w:contextualSpacing/>
        <w:jc w:val="both"/>
        <w:rPr>
          <w:rFonts w:ascii="Times New Roman" w:hAnsi="Times New Roman" w:cs="Times New Roman"/>
          <w:sz w:val="24"/>
          <w:szCs w:val="24"/>
        </w:rPr>
      </w:pPr>
      <w:r w:rsidRPr="00B77B13">
        <w:rPr>
          <w:rFonts w:ascii="Times New Roman" w:hAnsi="Times New Roman" w:cs="Times New Roman"/>
          <w:sz w:val="24"/>
          <w:szCs w:val="24"/>
        </w:rPr>
        <w:t>Czas trwania procesu wyboru wniosku o powie</w:t>
      </w:r>
      <w:r w:rsidR="00D33F33" w:rsidRPr="00B77B13">
        <w:rPr>
          <w:rFonts w:ascii="Times New Roman" w:hAnsi="Times New Roman" w:cs="Times New Roman"/>
          <w:sz w:val="24"/>
          <w:szCs w:val="24"/>
        </w:rPr>
        <w:t xml:space="preserve">rzenie grantu trwa łącznie </w:t>
      </w:r>
      <w:r w:rsidR="001E2326">
        <w:rPr>
          <w:rFonts w:ascii="Times New Roman" w:hAnsi="Times New Roman" w:cs="Times New Roman"/>
          <w:sz w:val="24"/>
          <w:szCs w:val="24"/>
        </w:rPr>
        <w:t>60</w:t>
      </w:r>
      <w:r w:rsidRPr="00B77B13">
        <w:rPr>
          <w:rFonts w:ascii="Times New Roman" w:hAnsi="Times New Roman" w:cs="Times New Roman"/>
          <w:sz w:val="24"/>
          <w:szCs w:val="24"/>
        </w:rPr>
        <w:t xml:space="preserve"> dni roboczych liczonych od ostatniego dnia terminu naboru wniosków do zakończenia</w:t>
      </w:r>
      <w:r w:rsidR="00531ED9" w:rsidRPr="00B77B13">
        <w:rPr>
          <w:rFonts w:ascii="Times New Roman" w:hAnsi="Times New Roman" w:cs="Times New Roman"/>
          <w:sz w:val="24"/>
          <w:szCs w:val="24"/>
        </w:rPr>
        <w:t xml:space="preserve"> procesu oceny i wyboru</w:t>
      </w:r>
      <w:r w:rsidR="00BC3452">
        <w:rPr>
          <w:rFonts w:ascii="Times New Roman" w:hAnsi="Times New Roman" w:cs="Times New Roman"/>
          <w:sz w:val="24"/>
          <w:szCs w:val="24"/>
        </w:rPr>
        <w:t xml:space="preserve"> projektów</w:t>
      </w:r>
      <w:r w:rsidR="00531ED9" w:rsidRPr="00B77B13">
        <w:rPr>
          <w:rFonts w:ascii="Times New Roman" w:hAnsi="Times New Roman" w:cs="Times New Roman"/>
          <w:sz w:val="24"/>
          <w:szCs w:val="24"/>
        </w:rPr>
        <w:t>.</w:t>
      </w:r>
    </w:p>
    <w:p w14:paraId="5FF41976" w14:textId="77777777" w:rsidR="00B77B13" w:rsidRPr="00440FED" w:rsidRDefault="00B77B13" w:rsidP="00440FED">
      <w:pPr>
        <w:pStyle w:val="Nagwek1"/>
        <w:rPr>
          <w:rFonts w:ascii="Times New Roman" w:eastAsia="Times New Roman" w:hAnsi="Times New Roman" w:cs="Times New Roman"/>
          <w:lang w:eastAsia="pl-PL"/>
        </w:rPr>
      </w:pPr>
      <w:bookmarkStart w:id="19" w:name="_Toc18918963"/>
      <w:r w:rsidRPr="00440FED">
        <w:rPr>
          <w:rFonts w:ascii="Times New Roman" w:eastAsia="Times New Roman" w:hAnsi="Times New Roman" w:cs="Times New Roman"/>
          <w:lang w:eastAsia="pl-PL"/>
        </w:rPr>
        <w:t>8</w:t>
      </w:r>
      <w:r w:rsidR="00531ED9" w:rsidRPr="00440FED">
        <w:rPr>
          <w:rFonts w:ascii="Times New Roman" w:eastAsia="Times New Roman" w:hAnsi="Times New Roman" w:cs="Times New Roman"/>
          <w:lang w:eastAsia="pl-PL"/>
        </w:rPr>
        <w:t>. Wprowadzanie do oferty nowego produktu/ usługi</w:t>
      </w:r>
      <w:bookmarkEnd w:id="19"/>
    </w:p>
    <w:p w14:paraId="3281B370" w14:textId="77777777" w:rsidR="00531ED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b/>
          <w:sz w:val="24"/>
          <w:szCs w:val="24"/>
          <w:lang w:eastAsia="pl-PL"/>
        </w:rPr>
        <w:t>Nowy produkt</w:t>
      </w:r>
      <w:r w:rsidR="0000215B" w:rsidRPr="00B77B13">
        <w:rPr>
          <w:rFonts w:ascii="Times New Roman" w:eastAsia="Times New Roman" w:hAnsi="Times New Roman" w:cs="Times New Roman"/>
          <w:b/>
          <w:sz w:val="24"/>
          <w:szCs w:val="24"/>
          <w:lang w:eastAsia="pl-PL"/>
        </w:rPr>
        <w:t>/</w:t>
      </w:r>
      <w:r w:rsidRPr="00B77B13">
        <w:rPr>
          <w:rFonts w:ascii="Times New Roman" w:eastAsia="Times New Roman" w:hAnsi="Times New Roman" w:cs="Times New Roman"/>
          <w:b/>
          <w:sz w:val="24"/>
          <w:szCs w:val="24"/>
          <w:lang w:eastAsia="pl-PL"/>
        </w:rPr>
        <w:t>usługa</w:t>
      </w:r>
      <w:r w:rsidRPr="00B77B13">
        <w:rPr>
          <w:rFonts w:ascii="Times New Roman" w:eastAsia="Times New Roman" w:hAnsi="Times New Roman" w:cs="Times New Roman"/>
          <w:sz w:val="24"/>
          <w:szCs w:val="24"/>
          <w:lang w:eastAsia="pl-PL"/>
        </w:rPr>
        <w:t xml:space="preserve"> musi różnić się znacząco swoimi cechami lub przeznaczeniem od produktów dotychczas wytwarzanych lub oferowanych przez przedsiębiorstwo. W tej definicji widać zatem dwa aspekty nowości:</w:t>
      </w:r>
    </w:p>
    <w:p w14:paraId="34CD94EC" w14:textId="77777777" w:rsidR="00531ED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1.Różnice w cechach nowego produktu / usługi.</w:t>
      </w:r>
    </w:p>
    <w:p w14:paraId="4DD6F547" w14:textId="66674CFA"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2.Różnice w przeznaczeniu</w:t>
      </w:r>
      <w:r w:rsidR="00D94257">
        <w:rPr>
          <w:rFonts w:ascii="Times New Roman" w:eastAsia="Times New Roman" w:hAnsi="Times New Roman" w:cs="Times New Roman"/>
          <w:sz w:val="24"/>
          <w:szCs w:val="24"/>
          <w:lang w:eastAsia="pl-PL"/>
        </w:rPr>
        <w:t xml:space="preserve"> </w:t>
      </w:r>
      <w:r w:rsidRPr="00B77B13">
        <w:rPr>
          <w:rFonts w:ascii="Times New Roman" w:eastAsia="Times New Roman" w:hAnsi="Times New Roman" w:cs="Times New Roman"/>
          <w:sz w:val="24"/>
          <w:szCs w:val="24"/>
          <w:lang w:eastAsia="pl-PL"/>
        </w:rPr>
        <w:t>nowego produktu / usługi.</w:t>
      </w:r>
    </w:p>
    <w:p w14:paraId="578027A5" w14:textId="77777777" w:rsidR="00D94257" w:rsidRDefault="00D94257" w:rsidP="0000215B">
      <w:pPr>
        <w:spacing w:after="0"/>
        <w:jc w:val="both"/>
        <w:rPr>
          <w:rFonts w:ascii="Times New Roman" w:eastAsia="Times New Roman" w:hAnsi="Times New Roman" w:cs="Times New Roman"/>
          <w:sz w:val="24"/>
          <w:szCs w:val="24"/>
          <w:lang w:eastAsia="pl-PL"/>
        </w:rPr>
      </w:pPr>
    </w:p>
    <w:p w14:paraId="4A8C92F0" w14:textId="24010DEE"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Po pierwsze, nowy produkt może być taki sam jak dotychczasowe produkty przedsiębiorstwa (w kontekście przeznaczenia) produktu, ale musi znacząco różnić się cechami fizycznymi, parametrami itp. / sposobem świadczenia usługi.</w:t>
      </w:r>
    </w:p>
    <w:p w14:paraId="0DEDDB7B"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Przedsiębiorstwo produkujące wagi odważnikowe wprowadza do oferty wagę elektroniczną (nowy produkt).</w:t>
      </w:r>
    </w:p>
    <w:p w14:paraId="7909AC70"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Przedsiębiorstwo zajmujące się świadczeniem usług masażu w salonie wprowadza usługę masażu wyjazdowego –w domu klienta (nowa usługa).</w:t>
      </w:r>
    </w:p>
    <w:p w14:paraId="03292BB8" w14:textId="77777777" w:rsidR="004C2EF9" w:rsidRPr="00B77B13" w:rsidRDefault="00531ED9" w:rsidP="0000215B">
      <w:pPr>
        <w:spacing w:after="0"/>
        <w:jc w:val="both"/>
        <w:rPr>
          <w:rFonts w:ascii="Times New Roman" w:eastAsia="Times New Roman" w:hAnsi="Times New Roman" w:cs="Times New Roman"/>
          <w:sz w:val="24"/>
          <w:szCs w:val="24"/>
          <w:lang w:eastAsia="pl-PL"/>
        </w:rPr>
      </w:pPr>
      <w:proofErr w:type="spellStart"/>
      <w:r w:rsidRPr="00B77B13">
        <w:rPr>
          <w:rFonts w:ascii="Times New Roman" w:eastAsia="Times New Roman" w:hAnsi="Times New Roman" w:cs="Times New Roman"/>
          <w:sz w:val="24"/>
          <w:szCs w:val="24"/>
          <w:lang w:eastAsia="pl-PL"/>
        </w:rPr>
        <w:t>Po</w:t>
      </w:r>
      <w:r w:rsidR="0000215B" w:rsidRPr="00B77B13">
        <w:rPr>
          <w:rFonts w:ascii="Times New Roman" w:eastAsia="Times New Roman" w:hAnsi="Times New Roman" w:cs="Times New Roman"/>
          <w:sz w:val="24"/>
          <w:szCs w:val="24"/>
          <w:lang w:eastAsia="pl-PL"/>
        </w:rPr>
        <w:t>drugie</w:t>
      </w:r>
      <w:proofErr w:type="spellEnd"/>
      <w:r w:rsidR="0000215B" w:rsidRPr="00B77B13">
        <w:rPr>
          <w:rFonts w:ascii="Times New Roman" w:eastAsia="Times New Roman" w:hAnsi="Times New Roman" w:cs="Times New Roman"/>
          <w:sz w:val="24"/>
          <w:szCs w:val="24"/>
          <w:lang w:eastAsia="pl-PL"/>
        </w:rPr>
        <w:t>, nowy produkt</w:t>
      </w:r>
      <w:r w:rsidRPr="00B77B13">
        <w:rPr>
          <w:rFonts w:ascii="Times New Roman" w:eastAsia="Times New Roman" w:hAnsi="Times New Roman" w:cs="Times New Roman"/>
          <w:sz w:val="24"/>
          <w:szCs w:val="24"/>
          <w:lang w:eastAsia="pl-PL"/>
        </w:rPr>
        <w:t>/usługa może mieć inne, nowe przeznaczen</w:t>
      </w:r>
      <w:r w:rsidR="0000215B" w:rsidRPr="00B77B13">
        <w:rPr>
          <w:rFonts w:ascii="Times New Roman" w:eastAsia="Times New Roman" w:hAnsi="Times New Roman" w:cs="Times New Roman"/>
          <w:sz w:val="24"/>
          <w:szCs w:val="24"/>
          <w:lang w:eastAsia="pl-PL"/>
        </w:rPr>
        <w:t>ie od dotychczasowych produktów/</w:t>
      </w:r>
      <w:r w:rsidRPr="00B77B13">
        <w:rPr>
          <w:rFonts w:ascii="Times New Roman" w:eastAsia="Times New Roman" w:hAnsi="Times New Roman" w:cs="Times New Roman"/>
          <w:sz w:val="24"/>
          <w:szCs w:val="24"/>
          <w:lang w:eastAsia="pl-PL"/>
        </w:rPr>
        <w:t>usług. Ten aspekt dotyczy wszelkiego rodzaju rozszerzania oferty przedsiębiorstwa.</w:t>
      </w:r>
    </w:p>
    <w:p w14:paraId="5D7EDC07"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Przedsiębiorstwo produkujące desery i ciasta wprowadza do oferty słodkie napoje (gorąca czekolada, naturalne soki wyciskane).</w:t>
      </w:r>
    </w:p>
    <w:p w14:paraId="66CBDC7F"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Przedsiębiorstwo świadczące usługi cateringowe wprowadza do oferty gotowe dania paczkowane i mrożone.</w:t>
      </w:r>
    </w:p>
    <w:p w14:paraId="35D6F0D1"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Jeżeli przedsiębiorstwo cateringowe wprowadza nowy produkt w postaci zamrożonych paczkowanych </w:t>
      </w:r>
      <w:proofErr w:type="spellStart"/>
      <w:r w:rsidRPr="00B77B13">
        <w:rPr>
          <w:rFonts w:ascii="Times New Roman" w:eastAsia="Times New Roman" w:hAnsi="Times New Roman" w:cs="Times New Roman"/>
          <w:sz w:val="24"/>
          <w:szCs w:val="24"/>
          <w:lang w:eastAsia="pl-PL"/>
        </w:rPr>
        <w:t>pierogów,kotletów</w:t>
      </w:r>
      <w:proofErr w:type="spellEnd"/>
      <w:r w:rsidRPr="00B77B13">
        <w:rPr>
          <w:rFonts w:ascii="Times New Roman" w:eastAsia="Times New Roman" w:hAnsi="Times New Roman" w:cs="Times New Roman"/>
          <w:sz w:val="24"/>
          <w:szCs w:val="24"/>
          <w:lang w:eastAsia="pl-PL"/>
        </w:rPr>
        <w:t xml:space="preserve"> i bigosu, to traktujemy wszystkie trzy wprowadzane produkty jako jeden nowy produkt (inaczej mówiąc nowym produktem będzie paczkowanie i zamrażanie produktów gotowych bez względu na to, co zamrażamy).Wprowadzenie do of</w:t>
      </w:r>
      <w:r w:rsidR="0000215B" w:rsidRPr="00B77B13">
        <w:rPr>
          <w:rFonts w:ascii="Times New Roman" w:eastAsia="Times New Roman" w:hAnsi="Times New Roman" w:cs="Times New Roman"/>
          <w:sz w:val="24"/>
          <w:szCs w:val="24"/>
          <w:lang w:eastAsia="pl-PL"/>
        </w:rPr>
        <w:t>erty oznacza włączenie produktu/</w:t>
      </w:r>
      <w:r w:rsidRPr="00B77B13">
        <w:rPr>
          <w:rFonts w:ascii="Times New Roman" w:eastAsia="Times New Roman" w:hAnsi="Times New Roman" w:cs="Times New Roman"/>
          <w:sz w:val="24"/>
          <w:szCs w:val="24"/>
          <w:lang w:eastAsia="pl-PL"/>
        </w:rPr>
        <w:t>usługi do katalogu produk</w:t>
      </w:r>
      <w:r w:rsidR="0000215B" w:rsidRPr="00B77B13">
        <w:rPr>
          <w:rFonts w:ascii="Times New Roman" w:eastAsia="Times New Roman" w:hAnsi="Times New Roman" w:cs="Times New Roman"/>
          <w:sz w:val="24"/>
          <w:szCs w:val="24"/>
          <w:lang w:eastAsia="pl-PL"/>
        </w:rPr>
        <w:t xml:space="preserve">owanych lub oferowanych </w:t>
      </w:r>
      <w:r w:rsidR="0000215B" w:rsidRPr="00B77B13">
        <w:rPr>
          <w:rFonts w:ascii="Times New Roman" w:eastAsia="Times New Roman" w:hAnsi="Times New Roman" w:cs="Times New Roman"/>
          <w:sz w:val="24"/>
          <w:szCs w:val="24"/>
          <w:lang w:eastAsia="pl-PL"/>
        </w:rPr>
        <w:lastRenderedPageBreak/>
        <w:t>wyrobów/</w:t>
      </w:r>
      <w:r w:rsidRPr="00B77B13">
        <w:rPr>
          <w:rFonts w:ascii="Times New Roman" w:eastAsia="Times New Roman" w:hAnsi="Times New Roman" w:cs="Times New Roman"/>
          <w:sz w:val="24"/>
          <w:szCs w:val="24"/>
          <w:lang w:eastAsia="pl-PL"/>
        </w:rPr>
        <w:t xml:space="preserve">świadczonych usług oraz rzeczywiste </w:t>
      </w:r>
      <w:r w:rsidR="0000215B" w:rsidRPr="00B77B13">
        <w:rPr>
          <w:rFonts w:ascii="Times New Roman" w:eastAsia="Times New Roman" w:hAnsi="Times New Roman" w:cs="Times New Roman"/>
          <w:sz w:val="24"/>
          <w:szCs w:val="24"/>
          <w:lang w:eastAsia="pl-PL"/>
        </w:rPr>
        <w:t>promowanie ich wśród klientów</w:t>
      </w:r>
      <w:r w:rsidRPr="00B77B13">
        <w:rPr>
          <w:rFonts w:ascii="Times New Roman" w:eastAsia="Times New Roman" w:hAnsi="Times New Roman" w:cs="Times New Roman"/>
          <w:sz w:val="24"/>
          <w:szCs w:val="24"/>
          <w:lang w:eastAsia="pl-PL"/>
        </w:rPr>
        <w:t>/ potencjalnych klientów nowych produktów</w:t>
      </w:r>
      <w:r w:rsidR="0000215B" w:rsidRPr="00B77B13">
        <w:rPr>
          <w:rFonts w:ascii="Times New Roman" w:eastAsia="Times New Roman" w:hAnsi="Times New Roman" w:cs="Times New Roman"/>
          <w:sz w:val="24"/>
          <w:szCs w:val="24"/>
          <w:lang w:eastAsia="pl-PL"/>
        </w:rPr>
        <w:t>/</w:t>
      </w:r>
      <w:r w:rsidRPr="00B77B13">
        <w:rPr>
          <w:rFonts w:ascii="Times New Roman" w:eastAsia="Times New Roman" w:hAnsi="Times New Roman" w:cs="Times New Roman"/>
          <w:sz w:val="24"/>
          <w:szCs w:val="24"/>
          <w:lang w:eastAsia="pl-PL"/>
        </w:rPr>
        <w:t>usług, ale także techniczne, technologiczne i organizacyjne przygotowanie przedsiębiorst</w:t>
      </w:r>
      <w:r w:rsidR="0000215B" w:rsidRPr="00B77B13">
        <w:rPr>
          <w:rFonts w:ascii="Times New Roman" w:eastAsia="Times New Roman" w:hAnsi="Times New Roman" w:cs="Times New Roman"/>
          <w:sz w:val="24"/>
          <w:szCs w:val="24"/>
          <w:lang w:eastAsia="pl-PL"/>
        </w:rPr>
        <w:t>wa do produkcji nowego produktu</w:t>
      </w:r>
      <w:r w:rsidRPr="00B77B13">
        <w:rPr>
          <w:rFonts w:ascii="Times New Roman" w:eastAsia="Times New Roman" w:hAnsi="Times New Roman" w:cs="Times New Roman"/>
          <w:sz w:val="24"/>
          <w:szCs w:val="24"/>
          <w:lang w:eastAsia="pl-PL"/>
        </w:rPr>
        <w:t>/ świadczenia nowe</w:t>
      </w:r>
      <w:r w:rsidR="001E2326">
        <w:rPr>
          <w:rFonts w:ascii="Times New Roman" w:eastAsia="Times New Roman" w:hAnsi="Times New Roman" w:cs="Times New Roman"/>
          <w:sz w:val="24"/>
          <w:szCs w:val="24"/>
          <w:lang w:eastAsia="pl-PL"/>
        </w:rPr>
        <w:t xml:space="preserve">j usługi. Przedsiębiorstwo musi </w:t>
      </w:r>
      <w:r w:rsidRPr="00B77B13">
        <w:rPr>
          <w:rFonts w:ascii="Times New Roman" w:eastAsia="Times New Roman" w:hAnsi="Times New Roman" w:cs="Times New Roman"/>
          <w:sz w:val="24"/>
          <w:szCs w:val="24"/>
          <w:lang w:eastAsia="pl-PL"/>
        </w:rPr>
        <w:t xml:space="preserve">zatem być w stanie wprowadzić nowy produkt lub usługę w roku zakończenia rzeczowej realizacji projektu lub maksymalnie w roku następnym po roku zakończenia </w:t>
      </w:r>
      <w:proofErr w:type="spellStart"/>
      <w:r w:rsidRPr="00B77B13">
        <w:rPr>
          <w:rFonts w:ascii="Times New Roman" w:eastAsia="Times New Roman" w:hAnsi="Times New Roman" w:cs="Times New Roman"/>
          <w:sz w:val="24"/>
          <w:szCs w:val="24"/>
          <w:lang w:eastAsia="pl-PL"/>
        </w:rPr>
        <w:t>rzeczowejrealizacji</w:t>
      </w:r>
      <w:proofErr w:type="spellEnd"/>
      <w:r w:rsidRPr="00B77B13">
        <w:rPr>
          <w:rFonts w:ascii="Times New Roman" w:eastAsia="Times New Roman" w:hAnsi="Times New Roman" w:cs="Times New Roman"/>
          <w:sz w:val="24"/>
          <w:szCs w:val="24"/>
          <w:lang w:eastAsia="pl-PL"/>
        </w:rPr>
        <w:t xml:space="preserve"> </w:t>
      </w:r>
      <w:proofErr w:type="spellStart"/>
      <w:r w:rsidRPr="00B77B13">
        <w:rPr>
          <w:rFonts w:ascii="Times New Roman" w:eastAsia="Times New Roman" w:hAnsi="Times New Roman" w:cs="Times New Roman"/>
          <w:sz w:val="24"/>
          <w:szCs w:val="24"/>
          <w:lang w:eastAsia="pl-PL"/>
        </w:rPr>
        <w:t>projektu.Kwestia</w:t>
      </w:r>
      <w:proofErr w:type="spellEnd"/>
      <w:r w:rsidRPr="00B77B13">
        <w:rPr>
          <w:rFonts w:ascii="Times New Roman" w:eastAsia="Times New Roman" w:hAnsi="Times New Roman" w:cs="Times New Roman"/>
          <w:sz w:val="24"/>
          <w:szCs w:val="24"/>
          <w:lang w:eastAsia="pl-PL"/>
        </w:rPr>
        <w:t xml:space="preserve"> ta będzie weryfikowana podczas kontroli re</w:t>
      </w:r>
      <w:r w:rsidR="002D3625">
        <w:rPr>
          <w:rFonts w:ascii="Times New Roman" w:eastAsia="Times New Roman" w:hAnsi="Times New Roman" w:cs="Times New Roman"/>
          <w:sz w:val="24"/>
          <w:szCs w:val="24"/>
          <w:lang w:eastAsia="pl-PL"/>
        </w:rPr>
        <w:t>alizacji projektu przez LGD/</w:t>
      </w:r>
      <w:r w:rsidRPr="00B77B13">
        <w:rPr>
          <w:rFonts w:ascii="Times New Roman" w:eastAsia="Times New Roman" w:hAnsi="Times New Roman" w:cs="Times New Roman"/>
          <w:sz w:val="24"/>
          <w:szCs w:val="24"/>
          <w:lang w:eastAsia="pl-PL"/>
        </w:rPr>
        <w:t>inne podmioty.</w:t>
      </w:r>
    </w:p>
    <w:p w14:paraId="11E1655C"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Produkty i usługi traktujemy podczas oceny rozłącznie, to znaczy, jeżeli przedsiębiorstwo wprowadza jeden nowy produkt i </w:t>
      </w:r>
      <w:proofErr w:type="spellStart"/>
      <w:r w:rsidRPr="00B77B13">
        <w:rPr>
          <w:rFonts w:ascii="Times New Roman" w:eastAsia="Times New Roman" w:hAnsi="Times New Roman" w:cs="Times New Roman"/>
          <w:sz w:val="24"/>
          <w:szCs w:val="24"/>
          <w:lang w:eastAsia="pl-PL"/>
        </w:rPr>
        <w:t>jednąnową</w:t>
      </w:r>
      <w:proofErr w:type="spellEnd"/>
      <w:r w:rsidRPr="00B77B13">
        <w:rPr>
          <w:rFonts w:ascii="Times New Roman" w:eastAsia="Times New Roman" w:hAnsi="Times New Roman" w:cs="Times New Roman"/>
          <w:sz w:val="24"/>
          <w:szCs w:val="24"/>
          <w:lang w:eastAsia="pl-PL"/>
        </w:rPr>
        <w:t xml:space="preserve"> usługę to traktujemy, jakb</w:t>
      </w:r>
      <w:r w:rsidR="0000215B" w:rsidRPr="00B77B13">
        <w:rPr>
          <w:rFonts w:ascii="Times New Roman" w:eastAsia="Times New Roman" w:hAnsi="Times New Roman" w:cs="Times New Roman"/>
          <w:sz w:val="24"/>
          <w:szCs w:val="24"/>
          <w:lang w:eastAsia="pl-PL"/>
        </w:rPr>
        <w:t>y wprowadzało dwa nowe produkty/</w:t>
      </w:r>
      <w:r w:rsidRPr="00B77B13">
        <w:rPr>
          <w:rFonts w:ascii="Times New Roman" w:eastAsia="Times New Roman" w:hAnsi="Times New Roman" w:cs="Times New Roman"/>
          <w:sz w:val="24"/>
          <w:szCs w:val="24"/>
          <w:lang w:eastAsia="pl-PL"/>
        </w:rPr>
        <w:t>usługi.</w:t>
      </w:r>
    </w:p>
    <w:p w14:paraId="0EFA2F53" w14:textId="77777777" w:rsidR="001842E2" w:rsidRDefault="001842E2" w:rsidP="0000215B">
      <w:pPr>
        <w:spacing w:after="0"/>
        <w:jc w:val="both"/>
        <w:rPr>
          <w:rFonts w:eastAsia="Times New Roman" w:cstheme="minorHAnsi"/>
          <w:sz w:val="24"/>
          <w:szCs w:val="24"/>
          <w:lang w:eastAsia="pl-PL"/>
        </w:rPr>
      </w:pPr>
    </w:p>
    <w:p w14:paraId="2EF63FC5"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b/>
          <w:sz w:val="24"/>
          <w:szCs w:val="24"/>
          <w:lang w:eastAsia="pl-PL"/>
        </w:rPr>
        <w:t>Udoskonalenie produktu</w:t>
      </w:r>
      <w:r w:rsidR="0000215B" w:rsidRPr="00B77B13">
        <w:rPr>
          <w:rFonts w:ascii="Times New Roman" w:eastAsia="Times New Roman" w:hAnsi="Times New Roman" w:cs="Times New Roman"/>
          <w:b/>
          <w:sz w:val="24"/>
          <w:szCs w:val="24"/>
          <w:lang w:eastAsia="pl-PL"/>
        </w:rPr>
        <w:t>/</w:t>
      </w:r>
      <w:r w:rsidRPr="00B77B13">
        <w:rPr>
          <w:rFonts w:ascii="Times New Roman" w:eastAsia="Times New Roman" w:hAnsi="Times New Roman" w:cs="Times New Roman"/>
          <w:b/>
          <w:sz w:val="24"/>
          <w:szCs w:val="24"/>
          <w:lang w:eastAsia="pl-PL"/>
        </w:rPr>
        <w:t>usługi</w:t>
      </w:r>
    </w:p>
    <w:p w14:paraId="37F94062" w14:textId="77777777" w:rsidR="004C2EF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Kolejną możliwoś</w:t>
      </w:r>
      <w:r w:rsidR="0000215B" w:rsidRPr="00B77B13">
        <w:rPr>
          <w:rFonts w:ascii="Times New Roman" w:eastAsia="Times New Roman" w:hAnsi="Times New Roman" w:cs="Times New Roman"/>
          <w:sz w:val="24"/>
          <w:szCs w:val="24"/>
          <w:lang w:eastAsia="pl-PL"/>
        </w:rPr>
        <w:t>cią jest udoskonalenie produktu/</w:t>
      </w:r>
      <w:r w:rsidRPr="00B77B13">
        <w:rPr>
          <w:rFonts w:ascii="Times New Roman" w:eastAsia="Times New Roman" w:hAnsi="Times New Roman" w:cs="Times New Roman"/>
          <w:sz w:val="24"/>
          <w:szCs w:val="24"/>
          <w:lang w:eastAsia="pl-PL"/>
        </w:rPr>
        <w:t xml:space="preserve">usługi. W tym przypadku przeznaczenie i cechy produktu / usługi pozostają praktycznie bez zmian (niektóre cechy mogą i powinny nieznacznie zmienić się na lepsze). Poprawia się przede </w:t>
      </w:r>
      <w:r w:rsidR="0000215B" w:rsidRPr="00B77B13">
        <w:rPr>
          <w:rFonts w:ascii="Times New Roman" w:eastAsia="Times New Roman" w:hAnsi="Times New Roman" w:cs="Times New Roman"/>
          <w:sz w:val="24"/>
          <w:szCs w:val="24"/>
          <w:lang w:eastAsia="pl-PL"/>
        </w:rPr>
        <w:t>wszystkim, jakość</w:t>
      </w:r>
      <w:r w:rsidRPr="00B77B13">
        <w:rPr>
          <w:rFonts w:ascii="Times New Roman" w:eastAsia="Times New Roman" w:hAnsi="Times New Roman" w:cs="Times New Roman"/>
          <w:sz w:val="24"/>
          <w:szCs w:val="24"/>
          <w:lang w:eastAsia="pl-PL"/>
        </w:rPr>
        <w:t xml:space="preserve"> i użyteczność produktu / usługi.</w:t>
      </w:r>
    </w:p>
    <w:p w14:paraId="7027C4F1" w14:textId="77777777" w:rsidR="00531ED9" w:rsidRPr="00B77B13" w:rsidRDefault="00531ED9" w:rsidP="0000215B">
      <w:pPr>
        <w:spacing w:after="0"/>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Udoskonaleniem produktu lub usługi będzie np. tworzenie projektów wnętrz w specjalistycznym programie umożliwiającym wirtualną wycieczkę po pomieszczeniu, przyspieszenie</w:t>
      </w:r>
      <w:r w:rsidR="0000215B" w:rsidRPr="00B77B13">
        <w:rPr>
          <w:rFonts w:ascii="Times New Roman" w:eastAsia="Times New Roman" w:hAnsi="Times New Roman" w:cs="Times New Roman"/>
          <w:sz w:val="24"/>
          <w:szCs w:val="24"/>
          <w:lang w:eastAsia="pl-PL"/>
        </w:rPr>
        <w:t xml:space="preserve"> czasu oczekiwania na produkt/</w:t>
      </w:r>
      <w:r w:rsidRPr="00B77B13">
        <w:rPr>
          <w:rFonts w:ascii="Times New Roman" w:eastAsia="Times New Roman" w:hAnsi="Times New Roman" w:cs="Times New Roman"/>
          <w:sz w:val="24"/>
          <w:szCs w:val="24"/>
          <w:lang w:eastAsia="pl-PL"/>
        </w:rPr>
        <w:t>usługę itp. Te przykłady dotyczą zwiększenia dostępności produktu dla konsumenta, a dostępność produktu / usługi jest elementem jego / jej jakości.</w:t>
      </w:r>
    </w:p>
    <w:p w14:paraId="40BB4D7C" w14:textId="77777777" w:rsidR="004C2EF9"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Jeżeli </w:t>
      </w:r>
      <w:r w:rsidR="0000215B" w:rsidRPr="00B77B13">
        <w:rPr>
          <w:rFonts w:ascii="Times New Roman" w:eastAsia="Times New Roman" w:hAnsi="Times New Roman" w:cs="Times New Roman"/>
          <w:sz w:val="24"/>
          <w:szCs w:val="24"/>
          <w:lang w:eastAsia="pl-PL"/>
        </w:rPr>
        <w:t>udoskonalenie kilku produktów/</w:t>
      </w:r>
      <w:r w:rsidRPr="00B77B13">
        <w:rPr>
          <w:rFonts w:ascii="Times New Roman" w:eastAsia="Times New Roman" w:hAnsi="Times New Roman" w:cs="Times New Roman"/>
          <w:sz w:val="24"/>
          <w:szCs w:val="24"/>
          <w:lang w:eastAsia="pl-PL"/>
        </w:rPr>
        <w:t>usług prz</w:t>
      </w:r>
      <w:r w:rsidR="004C2EF9" w:rsidRPr="00B77B13">
        <w:rPr>
          <w:rFonts w:ascii="Times New Roman" w:eastAsia="Times New Roman" w:hAnsi="Times New Roman" w:cs="Times New Roman"/>
          <w:sz w:val="24"/>
          <w:szCs w:val="24"/>
          <w:lang w:eastAsia="pl-PL"/>
        </w:rPr>
        <w:t xml:space="preserve">edsiębiorstwa ma wspólne źródło </w:t>
      </w:r>
      <w:r w:rsidRPr="00B77B13">
        <w:rPr>
          <w:rFonts w:ascii="Times New Roman" w:eastAsia="Times New Roman" w:hAnsi="Times New Roman" w:cs="Times New Roman"/>
          <w:sz w:val="24"/>
          <w:szCs w:val="24"/>
          <w:lang w:eastAsia="pl-PL"/>
        </w:rPr>
        <w:t>powstania, daną</w:t>
      </w:r>
      <w:r w:rsidR="0000215B" w:rsidRPr="00B77B13">
        <w:rPr>
          <w:rFonts w:ascii="Times New Roman" w:eastAsia="Times New Roman" w:hAnsi="Times New Roman" w:cs="Times New Roman"/>
          <w:sz w:val="24"/>
          <w:szCs w:val="24"/>
          <w:lang w:eastAsia="pl-PL"/>
        </w:rPr>
        <w:t xml:space="preserve"> grupę udoskonalonych produktów/</w:t>
      </w:r>
      <w:r w:rsidRPr="00B77B13">
        <w:rPr>
          <w:rFonts w:ascii="Times New Roman" w:eastAsia="Times New Roman" w:hAnsi="Times New Roman" w:cs="Times New Roman"/>
          <w:sz w:val="24"/>
          <w:szCs w:val="24"/>
          <w:lang w:eastAsia="pl-PL"/>
        </w:rPr>
        <w:t>usł</w:t>
      </w:r>
      <w:r w:rsidR="0000215B" w:rsidRPr="00B77B13">
        <w:rPr>
          <w:rFonts w:ascii="Times New Roman" w:eastAsia="Times New Roman" w:hAnsi="Times New Roman" w:cs="Times New Roman"/>
          <w:sz w:val="24"/>
          <w:szCs w:val="24"/>
          <w:lang w:eastAsia="pl-PL"/>
        </w:rPr>
        <w:t xml:space="preserve">ug traktujemy </w:t>
      </w:r>
      <w:r w:rsidRPr="00B77B13">
        <w:rPr>
          <w:rFonts w:ascii="Times New Roman" w:eastAsia="Times New Roman" w:hAnsi="Times New Roman" w:cs="Times New Roman"/>
          <w:sz w:val="24"/>
          <w:szCs w:val="24"/>
          <w:lang w:eastAsia="pl-PL"/>
        </w:rPr>
        <w:t>jako jedno udoskonalenie. Wspólne źródło może dotyczyć:</w:t>
      </w:r>
    </w:p>
    <w:p w14:paraId="6C98524E" w14:textId="77777777" w:rsidR="004C2EF9"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•wspólnych dostaw –nowych materiałów lub surowców</w:t>
      </w:r>
    </w:p>
    <w:p w14:paraId="2A9A6662" w14:textId="77777777" w:rsidR="004C2EF9"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Jeżeli przedsiębiorstwo wytwarzające odzież sportową zmieniło dostawcę materiałów i obecnie produkuje ubrania z lepszej gatunkowo tkaniny (np. ograniczającej pocenie się), to wszystkie w ten sposób ulepszone produkty należy </w:t>
      </w:r>
      <w:r w:rsidR="0000215B" w:rsidRPr="00B77B13">
        <w:rPr>
          <w:rFonts w:ascii="Times New Roman" w:eastAsia="Times New Roman" w:hAnsi="Times New Roman" w:cs="Times New Roman"/>
          <w:sz w:val="24"/>
          <w:szCs w:val="24"/>
          <w:lang w:eastAsia="pl-PL"/>
        </w:rPr>
        <w:t>traktować, jako</w:t>
      </w:r>
      <w:r w:rsidRPr="00B77B13">
        <w:rPr>
          <w:rFonts w:ascii="Times New Roman" w:eastAsia="Times New Roman" w:hAnsi="Times New Roman" w:cs="Times New Roman"/>
          <w:sz w:val="24"/>
          <w:szCs w:val="24"/>
          <w:lang w:eastAsia="pl-PL"/>
        </w:rPr>
        <w:t xml:space="preserve"> jeden.</w:t>
      </w:r>
    </w:p>
    <w:p w14:paraId="005694BF" w14:textId="77777777" w:rsidR="004C2EF9"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•wspólnych maszyn, urządzeń lub środków transportu</w:t>
      </w:r>
    </w:p>
    <w:p w14:paraId="14952062" w14:textId="77777777" w:rsidR="004C2EF9"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Jeżeli przedsiębiorstwo wytwarzające elementy metalowe kupiło nową maszynę tokarską pozwalającą uzyskać większą dokładność wymiarów poszczególnych produktów, dzięki czemu wszystkie produkty spełniają teraz wyższe standardy i mogą być stosowane przez przemysł urządzeń precyzyjnych. Jednak wszystkie produkty w ten sposób udoskonalone należy uznać za jeden.</w:t>
      </w:r>
    </w:p>
    <w:p w14:paraId="3807FD89" w14:textId="77777777" w:rsidR="004C2EF9"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•wspólnych kanałów dystrybucji / sposobów sprzedaży</w:t>
      </w:r>
    </w:p>
    <w:p w14:paraId="25963FE1" w14:textId="77777777"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Jeżeli przedsiębiorstwo nawiązało współpracę z instytucją finansową oferującą system sprzedaży ratalnej, dzięki czemu przedsiębiorstwo może sprzedawać wszystkie swoje produkty na raty, traktujemy wszystkie bardziej dostępne dzięki temu produkty jako jedno udoskonalenie.</w:t>
      </w:r>
    </w:p>
    <w:p w14:paraId="101D4EE4" w14:textId="77777777" w:rsidR="00C97866" w:rsidRPr="00B77B13" w:rsidRDefault="00531ED9" w:rsidP="0000215B">
      <w:pPr>
        <w:contextualSpacing/>
        <w:jc w:val="both"/>
        <w:rPr>
          <w:rFonts w:ascii="Times New Roman" w:eastAsia="Times New Roman" w:hAnsi="Times New Roman" w:cs="Times New Roman"/>
          <w:b/>
          <w:sz w:val="24"/>
          <w:szCs w:val="24"/>
          <w:lang w:eastAsia="pl-PL"/>
        </w:rPr>
      </w:pPr>
      <w:r w:rsidRPr="00B77B13">
        <w:rPr>
          <w:rFonts w:ascii="Times New Roman" w:eastAsia="Times New Roman" w:hAnsi="Times New Roman" w:cs="Times New Roman"/>
          <w:b/>
          <w:sz w:val="24"/>
          <w:szCs w:val="24"/>
          <w:lang w:eastAsia="pl-PL"/>
        </w:rPr>
        <w:t>Wprowadzenie nowej technologii do procesu produkcji lub świadczenia usług</w:t>
      </w:r>
    </w:p>
    <w:p w14:paraId="4F68447D" w14:textId="6A7DCA04"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Ostatnim elementem jest wprowadzenie nowej technologii do procesu produkcji lub do procesu świadczenia usług.</w:t>
      </w:r>
      <w:r w:rsidR="00D94257">
        <w:rPr>
          <w:rFonts w:ascii="Times New Roman" w:eastAsia="Times New Roman" w:hAnsi="Times New Roman" w:cs="Times New Roman"/>
          <w:sz w:val="24"/>
          <w:szCs w:val="24"/>
          <w:lang w:eastAsia="pl-PL"/>
        </w:rPr>
        <w:t xml:space="preserve"> </w:t>
      </w:r>
      <w:r w:rsidRPr="00B77B13">
        <w:rPr>
          <w:rFonts w:ascii="Times New Roman" w:eastAsia="Times New Roman" w:hAnsi="Times New Roman" w:cs="Times New Roman"/>
          <w:sz w:val="24"/>
          <w:szCs w:val="24"/>
          <w:lang w:eastAsia="pl-PL"/>
        </w:rPr>
        <w:t xml:space="preserve">Przez technologię będziemy rozumieć całokształt wiedzy dotyczącej konkretnej metody </w:t>
      </w:r>
      <w:proofErr w:type="spellStart"/>
      <w:r w:rsidRPr="00B77B13">
        <w:rPr>
          <w:rFonts w:ascii="Times New Roman" w:eastAsia="Times New Roman" w:hAnsi="Times New Roman" w:cs="Times New Roman"/>
          <w:sz w:val="24"/>
          <w:szCs w:val="24"/>
          <w:lang w:eastAsia="pl-PL"/>
        </w:rPr>
        <w:t>wytworzenia</w:t>
      </w:r>
      <w:r w:rsidR="0000215B" w:rsidRPr="00B77B13">
        <w:rPr>
          <w:rFonts w:ascii="Times New Roman" w:eastAsia="Times New Roman" w:hAnsi="Times New Roman" w:cs="Times New Roman"/>
          <w:sz w:val="24"/>
          <w:szCs w:val="24"/>
          <w:lang w:eastAsia="pl-PL"/>
        </w:rPr>
        <w:t>produktu</w:t>
      </w:r>
      <w:proofErr w:type="spellEnd"/>
      <w:r w:rsidR="0000215B" w:rsidRPr="00B77B13">
        <w:rPr>
          <w:rFonts w:ascii="Times New Roman" w:eastAsia="Times New Roman" w:hAnsi="Times New Roman" w:cs="Times New Roman"/>
          <w:sz w:val="24"/>
          <w:szCs w:val="24"/>
          <w:lang w:eastAsia="pl-PL"/>
        </w:rPr>
        <w:t xml:space="preserve"> lub usługi. Produkt/</w:t>
      </w:r>
      <w:r w:rsidRPr="00B77B13">
        <w:rPr>
          <w:rFonts w:ascii="Times New Roman" w:eastAsia="Times New Roman" w:hAnsi="Times New Roman" w:cs="Times New Roman"/>
          <w:sz w:val="24"/>
          <w:szCs w:val="24"/>
          <w:lang w:eastAsia="pl-PL"/>
        </w:rPr>
        <w:t xml:space="preserve">usługa zazwyczaj posiada wiele </w:t>
      </w:r>
      <w:r w:rsidR="0000215B" w:rsidRPr="00B77B13">
        <w:rPr>
          <w:rFonts w:ascii="Times New Roman" w:eastAsia="Times New Roman" w:hAnsi="Times New Roman" w:cs="Times New Roman"/>
          <w:sz w:val="24"/>
          <w:szCs w:val="24"/>
          <w:lang w:eastAsia="pl-PL"/>
        </w:rPr>
        <w:t>różnych technologii produkcji/</w:t>
      </w:r>
      <w:r w:rsidRPr="00B77B13">
        <w:rPr>
          <w:rFonts w:ascii="Times New Roman" w:eastAsia="Times New Roman" w:hAnsi="Times New Roman" w:cs="Times New Roman"/>
          <w:sz w:val="24"/>
          <w:szCs w:val="24"/>
          <w:lang w:eastAsia="pl-PL"/>
        </w:rPr>
        <w:t xml:space="preserve">świadczenia, stąd projekt może (i musi) dotyczyć, innej </w:t>
      </w:r>
      <w:r w:rsidRPr="00B77B13">
        <w:rPr>
          <w:rFonts w:ascii="Times New Roman" w:eastAsia="Times New Roman" w:hAnsi="Times New Roman" w:cs="Times New Roman"/>
          <w:sz w:val="24"/>
          <w:szCs w:val="24"/>
          <w:lang w:eastAsia="pl-PL"/>
        </w:rPr>
        <w:lastRenderedPageBreak/>
        <w:t xml:space="preserve">technologii, przy czym wybór nowej technologii musi mieć wpływ na jeden z poniższych czynników: </w:t>
      </w:r>
    </w:p>
    <w:p w14:paraId="6E184A12" w14:textId="77777777"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•zmniejszenie kosztów produkcji / świadczenia usług / organizacji handlu (np. zmniejszenie zużycia materiałów, energii, surowców, komponentów, nakładu pracy),</w:t>
      </w:r>
    </w:p>
    <w:p w14:paraId="34DE8C80" w14:textId="77777777"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•zmniejszenie czasu produkcji / świadczenia usług / organizacji handlu m.in. oczekiwania na produkt / usługę), </w:t>
      </w:r>
    </w:p>
    <w:p w14:paraId="58C0DCFF" w14:textId="77777777"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•spełnienie obwarowań prawnych, </w:t>
      </w:r>
    </w:p>
    <w:p w14:paraId="79EAFBF3" w14:textId="77777777"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•wzrost bezpieczeństwa,</w:t>
      </w:r>
    </w:p>
    <w:p w14:paraId="46D086E6" w14:textId="77777777" w:rsidR="00C97866" w:rsidRPr="00B77B13"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 xml:space="preserve">•wzrost wygody użytkowania i ogólnie </w:t>
      </w:r>
      <w:r w:rsidR="0000215B" w:rsidRPr="00B77B13">
        <w:rPr>
          <w:rFonts w:ascii="Times New Roman" w:eastAsia="Times New Roman" w:hAnsi="Times New Roman" w:cs="Times New Roman"/>
          <w:sz w:val="24"/>
          <w:szCs w:val="24"/>
          <w:lang w:eastAsia="pl-PL"/>
        </w:rPr>
        <w:t>rozumianej jakości</w:t>
      </w:r>
      <w:r w:rsidRPr="00B77B13">
        <w:rPr>
          <w:rFonts w:ascii="Times New Roman" w:eastAsia="Times New Roman" w:hAnsi="Times New Roman" w:cs="Times New Roman"/>
          <w:sz w:val="24"/>
          <w:szCs w:val="24"/>
          <w:lang w:eastAsia="pl-PL"/>
        </w:rPr>
        <w:t>,</w:t>
      </w:r>
    </w:p>
    <w:p w14:paraId="48D3F581" w14:textId="77777777" w:rsidR="00C97866" w:rsidRDefault="00531ED9" w:rsidP="0000215B">
      <w:pPr>
        <w:contextualSpacing/>
        <w:jc w:val="both"/>
        <w:rPr>
          <w:rFonts w:ascii="Times New Roman" w:eastAsia="Times New Roman" w:hAnsi="Times New Roman" w:cs="Times New Roman"/>
          <w:sz w:val="24"/>
          <w:szCs w:val="24"/>
          <w:lang w:eastAsia="pl-PL"/>
        </w:rPr>
      </w:pPr>
      <w:r w:rsidRPr="00B77B13">
        <w:rPr>
          <w:rFonts w:ascii="Times New Roman" w:eastAsia="Times New Roman" w:hAnsi="Times New Roman" w:cs="Times New Roman"/>
          <w:sz w:val="24"/>
          <w:szCs w:val="24"/>
          <w:lang w:eastAsia="pl-PL"/>
        </w:rPr>
        <w:t>•wprowadzenie nowego nie stosowanego dotychczas w przedsiębiorstwie procesu wytwarzania wyrobów / świadczenia usługi / systemu dostaw / organizacji sprzedaży / organizacji marketingu / system magazynowania, udoskonalenie właściwości produktu / usługi / systemu dostaw / systemu magazy</w:t>
      </w:r>
      <w:r w:rsidR="00C97866" w:rsidRPr="00B77B13">
        <w:rPr>
          <w:rFonts w:ascii="Times New Roman" w:eastAsia="Times New Roman" w:hAnsi="Times New Roman" w:cs="Times New Roman"/>
          <w:sz w:val="24"/>
          <w:szCs w:val="24"/>
          <w:lang w:eastAsia="pl-PL"/>
        </w:rPr>
        <w:t>nowania.</w:t>
      </w:r>
    </w:p>
    <w:p w14:paraId="067E2870" w14:textId="77777777" w:rsidR="004F28D9" w:rsidRDefault="004F28D9" w:rsidP="0000215B">
      <w:pPr>
        <w:contextualSpacing/>
        <w:jc w:val="both"/>
        <w:rPr>
          <w:rFonts w:ascii="Times New Roman" w:eastAsia="Times New Roman" w:hAnsi="Times New Roman" w:cs="Times New Roman"/>
          <w:sz w:val="24"/>
          <w:szCs w:val="24"/>
          <w:lang w:eastAsia="pl-PL"/>
        </w:rPr>
      </w:pPr>
    </w:p>
    <w:p w14:paraId="30E20A9C" w14:textId="77777777" w:rsidR="004F28D9" w:rsidRPr="00B77B13" w:rsidRDefault="004F28D9" w:rsidP="0000215B">
      <w:pPr>
        <w:contextualSpacing/>
        <w:jc w:val="both"/>
        <w:rPr>
          <w:rFonts w:ascii="Times New Roman" w:eastAsia="Times New Roman" w:hAnsi="Times New Roman" w:cs="Times New Roman"/>
          <w:sz w:val="24"/>
          <w:szCs w:val="24"/>
          <w:lang w:eastAsia="pl-PL"/>
        </w:rPr>
      </w:pPr>
    </w:p>
    <w:p w14:paraId="6ABDC5CE" w14:textId="77777777" w:rsidR="000376EA" w:rsidRPr="00DA2826" w:rsidRDefault="00B77B13" w:rsidP="00DA2826">
      <w:pPr>
        <w:pStyle w:val="Nagwek1"/>
        <w:rPr>
          <w:b w:val="0"/>
        </w:rPr>
      </w:pPr>
      <w:bookmarkStart w:id="20" w:name="_Toc18918964"/>
      <w:r w:rsidRPr="00DA2826">
        <w:t>9</w:t>
      </w:r>
      <w:r w:rsidR="00C97866" w:rsidRPr="00DA2826">
        <w:t xml:space="preserve">. </w:t>
      </w:r>
      <w:r w:rsidR="00DB4ADD" w:rsidRPr="00DA2826">
        <w:t>Etapy weryfikacji i wybo</w:t>
      </w:r>
      <w:r w:rsidR="00BD50A9" w:rsidRPr="00DA2826">
        <w:t>r</w:t>
      </w:r>
      <w:r w:rsidR="00DB4ADD" w:rsidRPr="00DA2826">
        <w:t>u grantu</w:t>
      </w:r>
      <w:bookmarkEnd w:id="20"/>
    </w:p>
    <w:p w14:paraId="0D5A6673" w14:textId="77777777" w:rsidR="00922CF9" w:rsidRPr="00DA2826" w:rsidRDefault="00922CF9" w:rsidP="005E7DA1">
      <w:pPr>
        <w:spacing w:after="0"/>
        <w:jc w:val="both"/>
        <w:rPr>
          <w:rFonts w:ascii="Times New Roman" w:hAnsi="Times New Roman" w:cs="Times New Roman"/>
          <w:sz w:val="24"/>
          <w:szCs w:val="24"/>
        </w:rPr>
      </w:pPr>
      <w:r w:rsidRPr="00DA2826">
        <w:rPr>
          <w:rFonts w:ascii="Times New Roman" w:hAnsi="Times New Roman" w:cs="Times New Roman"/>
          <w:sz w:val="24"/>
          <w:szCs w:val="24"/>
        </w:rPr>
        <w:t>Wnioski o powierzenie grantu, złożone w odpowiedzi na ogłoszenie, zostaną ocenione oraz zweryfikowane w następujących etapach:</w:t>
      </w:r>
    </w:p>
    <w:p w14:paraId="601911DB" w14:textId="77777777" w:rsidR="00922CF9" w:rsidRPr="005E7DA1" w:rsidRDefault="00922CF9" w:rsidP="00DA2826">
      <w:pPr>
        <w:pStyle w:val="Nagwek1"/>
        <w:rPr>
          <w:sz w:val="24"/>
          <w:szCs w:val="24"/>
        </w:rPr>
      </w:pPr>
      <w:bookmarkStart w:id="21" w:name="_Toc18918965"/>
      <w:r w:rsidRPr="005E7DA1">
        <w:rPr>
          <w:sz w:val="24"/>
          <w:szCs w:val="24"/>
        </w:rPr>
        <w:t>9.1. Etapy weryfikacji wstępnej</w:t>
      </w:r>
      <w:bookmarkEnd w:id="21"/>
    </w:p>
    <w:p w14:paraId="3CCEF4B9" w14:textId="77777777" w:rsidR="00922CF9" w:rsidRPr="00DA2826" w:rsidRDefault="00922CF9" w:rsidP="005E7DA1">
      <w:pPr>
        <w:spacing w:after="0"/>
        <w:jc w:val="both"/>
        <w:rPr>
          <w:rFonts w:ascii="Times New Roman" w:hAnsi="Times New Roman" w:cs="Times New Roman"/>
          <w:sz w:val="24"/>
          <w:szCs w:val="24"/>
        </w:rPr>
      </w:pPr>
      <w:r w:rsidRPr="00DA2826">
        <w:rPr>
          <w:rFonts w:ascii="Times New Roman" w:hAnsi="Times New Roman" w:cs="Times New Roman"/>
          <w:sz w:val="24"/>
          <w:szCs w:val="24"/>
        </w:rPr>
        <w:t>Weryfikacja wstępna wniosku dokonywana jest przez pracowników biura LGD w następujących etapach:</w:t>
      </w:r>
    </w:p>
    <w:p w14:paraId="6A8F21D7" w14:textId="77777777" w:rsidR="00922CF9" w:rsidRPr="00DA2826" w:rsidRDefault="00922CF9" w:rsidP="00B91770">
      <w:pPr>
        <w:pStyle w:val="Akapitzlist"/>
        <w:numPr>
          <w:ilvl w:val="0"/>
          <w:numId w:val="6"/>
        </w:numPr>
        <w:spacing w:after="0"/>
        <w:jc w:val="both"/>
        <w:rPr>
          <w:rFonts w:ascii="Times New Roman" w:hAnsi="Times New Roman" w:cs="Times New Roman"/>
          <w:sz w:val="24"/>
          <w:szCs w:val="24"/>
        </w:rPr>
      </w:pPr>
      <w:r w:rsidRPr="00DA2826">
        <w:rPr>
          <w:rFonts w:ascii="Times New Roman" w:hAnsi="Times New Roman" w:cs="Times New Roman"/>
          <w:sz w:val="24"/>
          <w:szCs w:val="24"/>
        </w:rPr>
        <w:t>WERYFIKACJA WARUNKÓW FORMALNYCH - nie spełnienie warunków formalnych powoduje nie weryfikowanie projektu w dalszych etapach</w:t>
      </w:r>
      <w:r w:rsidR="00DE68DE" w:rsidRPr="00DA2826">
        <w:rPr>
          <w:rFonts w:ascii="Times New Roman" w:hAnsi="Times New Roman" w:cs="Times New Roman"/>
          <w:sz w:val="24"/>
          <w:szCs w:val="24"/>
        </w:rPr>
        <w:t>;</w:t>
      </w:r>
    </w:p>
    <w:p w14:paraId="10121DA2" w14:textId="77777777" w:rsidR="00922CF9" w:rsidRPr="00DA2826" w:rsidRDefault="00922CF9" w:rsidP="00B91770">
      <w:pPr>
        <w:pStyle w:val="Akapitzlist"/>
        <w:numPr>
          <w:ilvl w:val="0"/>
          <w:numId w:val="6"/>
        </w:numPr>
        <w:spacing w:after="0"/>
        <w:jc w:val="both"/>
        <w:rPr>
          <w:rFonts w:ascii="Times New Roman" w:hAnsi="Times New Roman" w:cs="Times New Roman"/>
          <w:sz w:val="24"/>
          <w:szCs w:val="24"/>
        </w:rPr>
      </w:pPr>
      <w:r w:rsidRPr="00DA2826">
        <w:rPr>
          <w:rFonts w:ascii="Times New Roman" w:hAnsi="Times New Roman" w:cs="Times New Roman"/>
          <w:sz w:val="24"/>
          <w:szCs w:val="24"/>
        </w:rPr>
        <w:t>WERYFIKACJA ZGODNOŚCI PROJEKTU Z LSR w tym z RPO WK-P 2014-2020 – warunki merytoryczne</w:t>
      </w:r>
      <w:r w:rsidR="00DE68DE" w:rsidRPr="00DA2826">
        <w:rPr>
          <w:rFonts w:ascii="Times New Roman" w:hAnsi="Times New Roman" w:cs="Times New Roman"/>
          <w:sz w:val="24"/>
          <w:szCs w:val="24"/>
        </w:rPr>
        <w:t>;</w:t>
      </w:r>
    </w:p>
    <w:p w14:paraId="2207923D" w14:textId="77777777" w:rsidR="00922CF9" w:rsidRPr="00DA2826" w:rsidRDefault="00922CF9" w:rsidP="00B91770">
      <w:pPr>
        <w:pStyle w:val="Akapitzlist"/>
        <w:numPr>
          <w:ilvl w:val="0"/>
          <w:numId w:val="6"/>
        </w:numPr>
        <w:spacing w:after="0"/>
        <w:jc w:val="both"/>
        <w:rPr>
          <w:rFonts w:ascii="Times New Roman" w:hAnsi="Times New Roman" w:cs="Times New Roman"/>
          <w:sz w:val="24"/>
          <w:szCs w:val="24"/>
        </w:rPr>
      </w:pPr>
      <w:r w:rsidRPr="00DA2826">
        <w:rPr>
          <w:rFonts w:ascii="Times New Roman" w:hAnsi="Times New Roman" w:cs="Times New Roman"/>
          <w:sz w:val="24"/>
          <w:szCs w:val="24"/>
        </w:rPr>
        <w:t>WERYFIKACJA SPEŁNIENIA LOKALNYCH KRYTERIÓW WYBORU</w:t>
      </w:r>
      <w:r w:rsidR="00DE68DE" w:rsidRPr="00DA2826">
        <w:rPr>
          <w:rFonts w:ascii="Times New Roman" w:hAnsi="Times New Roman" w:cs="Times New Roman"/>
          <w:sz w:val="24"/>
          <w:szCs w:val="24"/>
        </w:rPr>
        <w:t>;</w:t>
      </w:r>
    </w:p>
    <w:p w14:paraId="17820574" w14:textId="77777777" w:rsidR="00922CF9" w:rsidRPr="00DA2826" w:rsidRDefault="00922CF9" w:rsidP="00B91770">
      <w:pPr>
        <w:pStyle w:val="Akapitzlist"/>
        <w:numPr>
          <w:ilvl w:val="0"/>
          <w:numId w:val="6"/>
        </w:numPr>
        <w:spacing w:after="0"/>
        <w:jc w:val="both"/>
        <w:rPr>
          <w:rFonts w:ascii="Times New Roman" w:hAnsi="Times New Roman" w:cs="Times New Roman"/>
          <w:sz w:val="24"/>
          <w:szCs w:val="24"/>
        </w:rPr>
      </w:pPr>
      <w:r w:rsidRPr="00DA2826">
        <w:rPr>
          <w:rFonts w:ascii="Times New Roman" w:hAnsi="Times New Roman" w:cs="Times New Roman"/>
          <w:sz w:val="24"/>
          <w:szCs w:val="24"/>
        </w:rPr>
        <w:t>SZACOWANIE WARTOŚCI GRANTU</w:t>
      </w:r>
      <w:r w:rsidR="00DE68DE" w:rsidRPr="00DA2826">
        <w:rPr>
          <w:rFonts w:ascii="Times New Roman" w:hAnsi="Times New Roman" w:cs="Times New Roman"/>
          <w:sz w:val="24"/>
          <w:szCs w:val="24"/>
        </w:rPr>
        <w:t>.</w:t>
      </w:r>
    </w:p>
    <w:p w14:paraId="7217FE11" w14:textId="77777777" w:rsidR="00922CF9" w:rsidRPr="00DA2826" w:rsidRDefault="00922CF9" w:rsidP="0083690E">
      <w:pPr>
        <w:pStyle w:val="Akapitzlist"/>
        <w:spacing w:after="0"/>
        <w:jc w:val="both"/>
        <w:rPr>
          <w:rFonts w:ascii="Times New Roman" w:hAnsi="Times New Roman" w:cs="Times New Roman"/>
          <w:sz w:val="24"/>
          <w:szCs w:val="24"/>
        </w:rPr>
      </w:pPr>
    </w:p>
    <w:p w14:paraId="1D7AC498" w14:textId="77777777" w:rsidR="00922CF9" w:rsidRPr="00DA2826" w:rsidRDefault="00922CF9" w:rsidP="0083690E">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Na etapie weryfikacji wstępnej wniosku o powierzenie grantu LGD</w:t>
      </w:r>
      <w:r w:rsidRPr="00DA2826">
        <w:rPr>
          <w:rFonts w:ascii="Times New Roman" w:eastAsia="Calibri" w:hAnsi="Times New Roman" w:cs="Times New Roman"/>
          <w:sz w:val="24"/>
          <w:szCs w:val="24"/>
          <w:vertAlign w:val="superscript"/>
        </w:rPr>
        <w:footnoteReference w:id="3"/>
      </w:r>
      <w:r w:rsidRPr="00DA2826">
        <w:rPr>
          <w:rFonts w:ascii="Times New Roman" w:eastAsia="Calibri" w:hAnsi="Times New Roman" w:cs="Times New Roman"/>
          <w:sz w:val="24"/>
          <w:szCs w:val="24"/>
        </w:rPr>
        <w:t xml:space="preserve"> ma możliwość</w:t>
      </w:r>
      <w:r w:rsidRPr="00DA2826">
        <w:rPr>
          <w:rFonts w:ascii="Times New Roman" w:eastAsia="Calibri" w:hAnsi="Times New Roman" w:cs="Times New Roman"/>
          <w:b/>
          <w:sz w:val="24"/>
          <w:szCs w:val="24"/>
        </w:rPr>
        <w:t xml:space="preserve"> jednorazowego</w:t>
      </w:r>
      <w:r w:rsidRPr="00DA2826">
        <w:rPr>
          <w:rFonts w:ascii="Times New Roman" w:eastAsia="Calibri" w:hAnsi="Times New Roman" w:cs="Times New Roman"/>
          <w:sz w:val="24"/>
          <w:szCs w:val="24"/>
        </w:rPr>
        <w:t xml:space="preserve"> wezwania </w:t>
      </w:r>
      <w:proofErr w:type="spellStart"/>
      <w:r w:rsidRPr="00DA2826">
        <w:rPr>
          <w:rFonts w:ascii="Times New Roman" w:eastAsia="Calibri" w:hAnsi="Times New Roman" w:cs="Times New Roman"/>
          <w:sz w:val="24"/>
          <w:szCs w:val="24"/>
        </w:rPr>
        <w:t>Grantobiorcy</w:t>
      </w:r>
      <w:proofErr w:type="spellEnd"/>
      <w:r w:rsidRPr="00DA2826">
        <w:rPr>
          <w:rFonts w:ascii="Times New Roman" w:eastAsia="Calibri" w:hAnsi="Times New Roman" w:cs="Times New Roman"/>
          <w:sz w:val="24"/>
          <w:szCs w:val="24"/>
        </w:rPr>
        <w:t xml:space="preserve"> do złożenia wyjaśnień/dokumentów niezbędnych do oceny zgodności projektu z LSR, wyboru projektu lub ustalenia kwoty grantu.</w:t>
      </w:r>
    </w:p>
    <w:p w14:paraId="09D4BCC9" w14:textId="77777777"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 xml:space="preserve">LGD ma obowiązek wezwania </w:t>
      </w:r>
      <w:proofErr w:type="spellStart"/>
      <w:r w:rsidRPr="00DA2826">
        <w:rPr>
          <w:rFonts w:ascii="Times New Roman" w:eastAsia="Calibri" w:hAnsi="Times New Roman" w:cs="Times New Roman"/>
          <w:sz w:val="24"/>
          <w:szCs w:val="24"/>
        </w:rPr>
        <w:t>Grantobiorcy</w:t>
      </w:r>
      <w:proofErr w:type="spellEnd"/>
      <w:r w:rsidRPr="00DA2826">
        <w:rPr>
          <w:rFonts w:ascii="Times New Roman" w:eastAsia="Calibri" w:hAnsi="Times New Roman" w:cs="Times New Roman"/>
          <w:sz w:val="24"/>
          <w:szCs w:val="24"/>
        </w:rPr>
        <w:t xml:space="preserve"> do złożenia wyjaśnień lub przedstawienia dokumentów:</w:t>
      </w:r>
    </w:p>
    <w:p w14:paraId="415B1C06" w14:textId="77777777"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 niezbędnych do oceny zgodności projektu z LSR, w każdej sytuacji, w której po wstępnej weryfikacji wniosku LGD stwierdza, że projekt nie powinien zostać uznany za zgodny z LSR. Obowiązek taki nie dotyczy sytuacji oczywistej, gdy z wniosku jednoznacznie wynika, iż żadne wyjaśnienia ani dokumenty nie są w stanie potwierdzić zgodności projektu z LSR;</w:t>
      </w:r>
    </w:p>
    <w:p w14:paraId="5F4EE413" w14:textId="77777777" w:rsidR="00922CF9" w:rsidRPr="00DA2826" w:rsidRDefault="00922CF9">
      <w:pPr>
        <w:spacing w:after="0"/>
        <w:jc w:val="both"/>
        <w:rPr>
          <w:rFonts w:ascii="Times New Roman" w:eastAsia="Calibri" w:hAnsi="Times New Roman" w:cs="Times New Roman"/>
          <w:color w:val="FF0000"/>
          <w:sz w:val="24"/>
          <w:szCs w:val="24"/>
        </w:rPr>
      </w:pPr>
      <w:r w:rsidRPr="00DA2826">
        <w:rPr>
          <w:rFonts w:ascii="Times New Roman" w:eastAsia="Calibri" w:hAnsi="Times New Roman" w:cs="Times New Roman"/>
          <w:sz w:val="24"/>
          <w:szCs w:val="24"/>
        </w:rPr>
        <w:lastRenderedPageBreak/>
        <w:t>Wezwanie w ramach zgodności projektu z LSR możliwe jest wyłącznie w ramach tych kryteriów co do których LGD przewidziało możliwość uzupełnienia (</w:t>
      </w:r>
      <w:r w:rsidR="00B3542C">
        <w:rPr>
          <w:rFonts w:ascii="Times New Roman" w:eastAsia="Calibri" w:hAnsi="Times New Roman" w:cs="Times New Roman"/>
          <w:sz w:val="24"/>
          <w:szCs w:val="24"/>
        </w:rPr>
        <w:t>Lokalne Kryteria wyboru operacji –</w:t>
      </w:r>
      <w:r w:rsidRPr="00DA2826">
        <w:rPr>
          <w:rFonts w:ascii="Times New Roman" w:eastAsia="Calibri" w:hAnsi="Times New Roman" w:cs="Times New Roman"/>
          <w:sz w:val="24"/>
          <w:szCs w:val="24"/>
        </w:rPr>
        <w:t xml:space="preserve"> kolumna</w:t>
      </w:r>
      <w:r w:rsidR="00B3542C">
        <w:rPr>
          <w:rFonts w:ascii="Times New Roman" w:eastAsia="Calibri" w:hAnsi="Times New Roman" w:cs="Times New Roman"/>
          <w:sz w:val="24"/>
          <w:szCs w:val="24"/>
        </w:rPr>
        <w:t xml:space="preserve">: </w:t>
      </w:r>
      <w:r w:rsidR="00B3542C" w:rsidRPr="00B3542C">
        <w:rPr>
          <w:rFonts w:ascii="Times New Roman" w:eastAsia="Calibri" w:hAnsi="Times New Roman" w:cs="Times New Roman"/>
          <w:sz w:val="24"/>
          <w:szCs w:val="24"/>
        </w:rPr>
        <w:t>Sposób weryfikacji i sposób oceny/punktowania</w:t>
      </w:r>
      <w:r w:rsidRPr="00DA2826">
        <w:rPr>
          <w:rFonts w:ascii="Times New Roman" w:eastAsia="Calibri" w:hAnsi="Times New Roman" w:cs="Times New Roman"/>
          <w:sz w:val="24"/>
          <w:szCs w:val="24"/>
        </w:rPr>
        <w:t>:)</w:t>
      </w:r>
      <w:r w:rsidR="00DE68DE" w:rsidRPr="00DA2826">
        <w:rPr>
          <w:rFonts w:ascii="Times New Roman" w:eastAsia="Calibri" w:hAnsi="Times New Roman" w:cs="Times New Roman"/>
          <w:sz w:val="24"/>
          <w:szCs w:val="24"/>
        </w:rPr>
        <w:t>;</w:t>
      </w:r>
    </w:p>
    <w:p w14:paraId="70909B32" w14:textId="77777777"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color w:val="FF0000"/>
          <w:sz w:val="24"/>
          <w:szCs w:val="24"/>
        </w:rPr>
        <w:t xml:space="preserve">- </w:t>
      </w:r>
      <w:r w:rsidRPr="00DA2826">
        <w:rPr>
          <w:rFonts w:ascii="Times New Roman" w:eastAsia="Calibri" w:hAnsi="Times New Roman" w:cs="Times New Roman"/>
          <w:sz w:val="24"/>
          <w:szCs w:val="24"/>
        </w:rPr>
        <w:t xml:space="preserve">niezbędnych do ustalenia kwoty wsparcia w sytuacji, gdy LGD rozważa obniżenie kwoty wsparcia, konieczne jest wezwanie </w:t>
      </w:r>
      <w:proofErr w:type="spellStart"/>
      <w:r w:rsidRPr="00DA2826">
        <w:rPr>
          <w:rFonts w:ascii="Times New Roman" w:eastAsia="Calibri" w:hAnsi="Times New Roman" w:cs="Times New Roman"/>
          <w:sz w:val="24"/>
          <w:szCs w:val="24"/>
        </w:rPr>
        <w:t>Grantobiorcy</w:t>
      </w:r>
      <w:proofErr w:type="spellEnd"/>
      <w:r w:rsidRPr="00DA2826">
        <w:rPr>
          <w:rFonts w:ascii="Times New Roman" w:eastAsia="Calibri" w:hAnsi="Times New Roman" w:cs="Times New Roman"/>
          <w:sz w:val="24"/>
          <w:szCs w:val="24"/>
        </w:rPr>
        <w:t xml:space="preserve"> do złożenia wyjaśnień w przedmiocie okoliczności leżących u podstawy obniżenia kwoty dofinansowania (chyba, że sytuacja jest oczywista i w sposób niebudzący wątpliwości wynika, że w danych okolicznościach kwota dofinansowania zostanie obniżona);</w:t>
      </w:r>
    </w:p>
    <w:p w14:paraId="769EB563" w14:textId="77777777"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 xml:space="preserve">- niezbędnych do zweryfikowania deklaracji </w:t>
      </w:r>
      <w:proofErr w:type="spellStart"/>
      <w:r w:rsidRPr="00DA2826">
        <w:rPr>
          <w:rFonts w:ascii="Times New Roman" w:eastAsia="Calibri" w:hAnsi="Times New Roman" w:cs="Times New Roman"/>
          <w:sz w:val="24"/>
          <w:szCs w:val="24"/>
        </w:rPr>
        <w:t>Grantobiorcy</w:t>
      </w:r>
      <w:proofErr w:type="spellEnd"/>
      <w:r w:rsidRPr="00DA2826">
        <w:rPr>
          <w:rFonts w:ascii="Times New Roman" w:eastAsia="Calibri" w:hAnsi="Times New Roman" w:cs="Times New Roman"/>
          <w:sz w:val="24"/>
          <w:szCs w:val="24"/>
        </w:rPr>
        <w:t xml:space="preserve"> o spełnianiu danego kryterium wyboru projektu, które nie zostało poparte opisem w treści wniosku o powierzenie grantu ani stosownym dokumentem załączonym do wniosku</w:t>
      </w:r>
      <w:r w:rsidR="00300480" w:rsidRPr="00DA2826">
        <w:rPr>
          <w:rFonts w:ascii="Times New Roman" w:eastAsia="Calibri" w:hAnsi="Times New Roman" w:cs="Times New Roman"/>
          <w:sz w:val="24"/>
          <w:szCs w:val="24"/>
        </w:rPr>
        <w:t>;</w:t>
      </w:r>
    </w:p>
    <w:p w14:paraId="41A18A48" w14:textId="77777777"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 xml:space="preserve"> - niezbędnych do prawidłowego przyznania ilości punktów, jakie należy przyznać w ramach danego kryterium (np. w związku z niespójnością danych zawartych we wniosku oraz dokumentach do niego załączonych). Nie oznacza to obowiązku wzywania </w:t>
      </w:r>
      <w:proofErr w:type="spellStart"/>
      <w:r w:rsidR="001E2326">
        <w:rPr>
          <w:rFonts w:ascii="Times New Roman" w:eastAsia="Calibri" w:hAnsi="Times New Roman" w:cs="Times New Roman"/>
          <w:sz w:val="24"/>
          <w:szCs w:val="24"/>
        </w:rPr>
        <w:t>G</w:t>
      </w:r>
      <w:r w:rsidRPr="00DA2826">
        <w:rPr>
          <w:rFonts w:ascii="Times New Roman" w:eastAsia="Calibri" w:hAnsi="Times New Roman" w:cs="Times New Roman"/>
          <w:sz w:val="24"/>
          <w:szCs w:val="24"/>
        </w:rPr>
        <w:t>rantobiorcy</w:t>
      </w:r>
      <w:proofErr w:type="spellEnd"/>
      <w:r w:rsidRPr="00DA2826">
        <w:rPr>
          <w:rFonts w:ascii="Times New Roman" w:eastAsia="Calibri" w:hAnsi="Times New Roman" w:cs="Times New Roman"/>
          <w:sz w:val="24"/>
          <w:szCs w:val="24"/>
        </w:rPr>
        <w:t xml:space="preserve"> do składania wyjaśnień lub dokumentów za każdym razem, gdy przyznaje się liczbę punktów mniejszą niż maksymalna.</w:t>
      </w:r>
    </w:p>
    <w:p w14:paraId="6D42B49C" w14:textId="77777777" w:rsidR="00922CF9" w:rsidRPr="00DA2826" w:rsidRDefault="00922CF9">
      <w:pPr>
        <w:spacing w:after="0"/>
        <w:contextualSpacing/>
        <w:jc w:val="both"/>
        <w:rPr>
          <w:rFonts w:ascii="Times New Roman" w:eastAsia="Calibri" w:hAnsi="Times New Roman" w:cs="Times New Roman"/>
          <w:sz w:val="24"/>
          <w:szCs w:val="24"/>
        </w:rPr>
      </w:pPr>
      <w:r w:rsidRPr="00B14166">
        <w:rPr>
          <w:rFonts w:ascii="Times New Roman" w:eastAsia="Calibri" w:hAnsi="Times New Roman" w:cs="Times New Roman"/>
          <w:sz w:val="24"/>
          <w:szCs w:val="24"/>
        </w:rPr>
        <w:t>Wezwanie, o którym mowa powyżej nie dotyczy spełnienia przez projekt warunków formalnych</w:t>
      </w:r>
      <w:r w:rsidRPr="00DA2826">
        <w:rPr>
          <w:rFonts w:ascii="Times New Roman" w:eastAsia="Calibri" w:hAnsi="Times New Roman" w:cs="Times New Roman"/>
          <w:sz w:val="24"/>
          <w:szCs w:val="24"/>
        </w:rPr>
        <w:t>.</w:t>
      </w:r>
    </w:p>
    <w:p w14:paraId="3317B750" w14:textId="77777777" w:rsidR="00922CF9" w:rsidRPr="00DA2826" w:rsidRDefault="00922CF9">
      <w:pPr>
        <w:spacing w:after="0"/>
        <w:contextualSpacing/>
        <w:jc w:val="both"/>
        <w:rPr>
          <w:rFonts w:ascii="Times New Roman" w:eastAsia="Calibri" w:hAnsi="Times New Roman" w:cs="Times New Roman"/>
          <w:sz w:val="24"/>
          <w:szCs w:val="24"/>
        </w:rPr>
      </w:pPr>
    </w:p>
    <w:p w14:paraId="2FE04E9B" w14:textId="77777777" w:rsidR="00922CF9" w:rsidRPr="00DA2826" w:rsidRDefault="00922CF9">
      <w:pPr>
        <w:spacing w:after="0"/>
        <w:jc w:val="both"/>
        <w:rPr>
          <w:rFonts w:ascii="Times New Roman" w:eastAsia="Calibri" w:hAnsi="Times New Roman" w:cs="Times New Roman"/>
          <w:strike/>
          <w:sz w:val="24"/>
          <w:szCs w:val="24"/>
        </w:rPr>
      </w:pPr>
      <w:proofErr w:type="spellStart"/>
      <w:r w:rsidRPr="00DA2826">
        <w:rPr>
          <w:rFonts w:ascii="Times New Roman" w:eastAsia="Calibri" w:hAnsi="Times New Roman" w:cs="Times New Roman"/>
          <w:sz w:val="24"/>
          <w:szCs w:val="24"/>
        </w:rPr>
        <w:t>Grantobiorca</w:t>
      </w:r>
      <w:proofErr w:type="spellEnd"/>
      <w:r w:rsidRPr="00DA2826">
        <w:rPr>
          <w:rFonts w:ascii="Times New Roman" w:eastAsia="Calibri" w:hAnsi="Times New Roman" w:cs="Times New Roman"/>
          <w:sz w:val="24"/>
          <w:szCs w:val="24"/>
        </w:rPr>
        <w:t xml:space="preserve"> zostaje wezwany do złożenia pisemnych uzupełnień lub wyjaśnień </w:t>
      </w:r>
      <w:r w:rsidRPr="00DA2826">
        <w:rPr>
          <w:rFonts w:ascii="Times New Roman" w:eastAsia="Calibri" w:hAnsi="Times New Roman" w:cs="Times New Roman"/>
          <w:sz w:val="24"/>
          <w:szCs w:val="24"/>
        </w:rPr>
        <w:br/>
        <w:t xml:space="preserve">w terminie </w:t>
      </w:r>
      <w:r w:rsidRPr="00DA2826">
        <w:rPr>
          <w:rFonts w:ascii="Times New Roman" w:eastAsia="Calibri" w:hAnsi="Times New Roman" w:cs="Times New Roman"/>
          <w:b/>
          <w:sz w:val="24"/>
          <w:szCs w:val="24"/>
        </w:rPr>
        <w:t>7 dni</w:t>
      </w:r>
      <w:r w:rsidR="00B07AB4">
        <w:rPr>
          <w:rFonts w:ascii="Times New Roman" w:eastAsia="Calibri" w:hAnsi="Times New Roman" w:cs="Times New Roman"/>
          <w:b/>
          <w:sz w:val="24"/>
          <w:szCs w:val="24"/>
        </w:rPr>
        <w:t xml:space="preserve"> </w:t>
      </w:r>
      <w:r w:rsidRPr="00DA2826">
        <w:rPr>
          <w:rFonts w:ascii="Times New Roman" w:eastAsia="Calibri" w:hAnsi="Times New Roman" w:cs="Times New Roman"/>
          <w:b/>
          <w:sz w:val="24"/>
          <w:szCs w:val="24"/>
        </w:rPr>
        <w:t>kalendarzowych</w:t>
      </w:r>
      <w:r w:rsidRPr="00DA2826">
        <w:rPr>
          <w:rFonts w:ascii="Times New Roman" w:eastAsia="Calibri" w:hAnsi="Times New Roman" w:cs="Times New Roman"/>
          <w:sz w:val="24"/>
          <w:szCs w:val="24"/>
        </w:rPr>
        <w:t xml:space="preserve"> od dnia odbioru pisma w sprawie złożenia pisemnych uzupełnień lub wyjaśnień, w formie odrębnego pisma, wymagane uzupełnienia w zakresie wskazanym przez LGD. Gdy </w:t>
      </w:r>
      <w:proofErr w:type="spellStart"/>
      <w:r w:rsidRPr="00DA2826">
        <w:rPr>
          <w:rFonts w:ascii="Times New Roman" w:eastAsia="Calibri" w:hAnsi="Times New Roman" w:cs="Times New Roman"/>
          <w:sz w:val="24"/>
          <w:szCs w:val="24"/>
        </w:rPr>
        <w:t>Grantobiorca</w:t>
      </w:r>
      <w:proofErr w:type="spellEnd"/>
      <w:r w:rsidRPr="00DA2826">
        <w:rPr>
          <w:rFonts w:ascii="Times New Roman" w:eastAsia="Calibri" w:hAnsi="Times New Roman" w:cs="Times New Roman"/>
          <w:sz w:val="24"/>
          <w:szCs w:val="24"/>
        </w:rPr>
        <w:t xml:space="preserve"> nie złoży wyjaśnień lub uzupełnień, wniosek zostanie oceniony na podstawie złożonych dokumentów.</w:t>
      </w:r>
    </w:p>
    <w:p w14:paraId="4B346248" w14:textId="77777777" w:rsidR="00B3542C"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 xml:space="preserve">Wezwanie to może powodować konieczność poprawy wniosku przez </w:t>
      </w:r>
      <w:proofErr w:type="spellStart"/>
      <w:r w:rsidR="001E2326">
        <w:rPr>
          <w:rFonts w:ascii="Times New Roman" w:eastAsia="Calibri" w:hAnsi="Times New Roman" w:cs="Times New Roman"/>
          <w:sz w:val="24"/>
          <w:szCs w:val="24"/>
        </w:rPr>
        <w:t>G</w:t>
      </w:r>
      <w:r w:rsidRPr="00DA2826">
        <w:rPr>
          <w:rFonts w:ascii="Times New Roman" w:eastAsia="Calibri" w:hAnsi="Times New Roman" w:cs="Times New Roman"/>
          <w:sz w:val="24"/>
          <w:szCs w:val="24"/>
        </w:rPr>
        <w:t>rantobiorcę</w:t>
      </w:r>
      <w:proofErr w:type="spellEnd"/>
      <w:r w:rsidRPr="00DA2826">
        <w:rPr>
          <w:rFonts w:ascii="Times New Roman" w:eastAsia="Calibri" w:hAnsi="Times New Roman" w:cs="Times New Roman"/>
          <w:sz w:val="24"/>
          <w:szCs w:val="24"/>
        </w:rPr>
        <w:t xml:space="preserve">. </w:t>
      </w:r>
      <w:proofErr w:type="spellStart"/>
      <w:r w:rsidRPr="00DA2826">
        <w:rPr>
          <w:rFonts w:ascii="Times New Roman" w:eastAsia="Calibri" w:hAnsi="Times New Roman" w:cs="Times New Roman"/>
          <w:sz w:val="24"/>
          <w:szCs w:val="24"/>
        </w:rPr>
        <w:t>Grantobiorca</w:t>
      </w:r>
      <w:proofErr w:type="spellEnd"/>
      <w:r w:rsidRPr="00DA2826">
        <w:rPr>
          <w:rFonts w:ascii="Times New Roman" w:eastAsia="Calibri" w:hAnsi="Times New Roman" w:cs="Times New Roman"/>
          <w:sz w:val="24"/>
          <w:szCs w:val="24"/>
        </w:rPr>
        <w:t xml:space="preserve"> zobligowany jest do dostarczenia</w:t>
      </w:r>
      <w:r w:rsidR="00B3542C">
        <w:rPr>
          <w:rFonts w:ascii="Times New Roman" w:eastAsia="Calibri" w:hAnsi="Times New Roman" w:cs="Times New Roman"/>
          <w:sz w:val="24"/>
          <w:szCs w:val="24"/>
        </w:rPr>
        <w:t xml:space="preserve">: </w:t>
      </w:r>
    </w:p>
    <w:p w14:paraId="33AB330F" w14:textId="77777777" w:rsidR="00B3542C" w:rsidRDefault="00B3542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pisma przewodniego;</w:t>
      </w:r>
    </w:p>
    <w:p w14:paraId="49D28431" w14:textId="77777777" w:rsidR="00922CF9" w:rsidRPr="00DA2826" w:rsidRDefault="00B3542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22CF9" w:rsidRPr="00DA2826">
        <w:rPr>
          <w:rFonts w:ascii="Times New Roman" w:eastAsia="Calibri" w:hAnsi="Times New Roman" w:cs="Times New Roman"/>
          <w:sz w:val="24"/>
          <w:szCs w:val="24"/>
        </w:rPr>
        <w:t xml:space="preserve">poprawionego wniosku o powierzenie grantu </w:t>
      </w:r>
      <w:r>
        <w:rPr>
          <w:rFonts w:ascii="Times New Roman" w:eastAsia="Calibri" w:hAnsi="Times New Roman" w:cs="Times New Roman"/>
          <w:sz w:val="24"/>
          <w:szCs w:val="24"/>
        </w:rPr>
        <w:t xml:space="preserve">wraz </w:t>
      </w:r>
      <w:r w:rsidR="00922CF9" w:rsidRPr="00DA2826">
        <w:rPr>
          <w:rFonts w:ascii="Times New Roman" w:eastAsia="Calibri" w:hAnsi="Times New Roman" w:cs="Times New Roman"/>
          <w:sz w:val="24"/>
          <w:szCs w:val="24"/>
        </w:rPr>
        <w:t>z oświadczeniem</w:t>
      </w:r>
      <w:r>
        <w:rPr>
          <w:rFonts w:ascii="Times New Roman" w:eastAsia="Calibri" w:hAnsi="Times New Roman" w:cs="Times New Roman"/>
          <w:sz w:val="24"/>
          <w:szCs w:val="24"/>
        </w:rPr>
        <w:t xml:space="preserve">, </w:t>
      </w:r>
      <w:r w:rsidR="00922CF9" w:rsidRPr="00DA2826">
        <w:rPr>
          <w:rFonts w:ascii="Times New Roman" w:eastAsia="Calibri" w:hAnsi="Times New Roman" w:cs="Times New Roman"/>
          <w:sz w:val="24"/>
          <w:szCs w:val="24"/>
        </w:rPr>
        <w:t>iż nie dokonał innych zmian</w:t>
      </w:r>
      <w:r>
        <w:rPr>
          <w:rFonts w:ascii="Times New Roman" w:eastAsia="Calibri" w:hAnsi="Times New Roman" w:cs="Times New Roman"/>
          <w:sz w:val="24"/>
          <w:szCs w:val="24"/>
        </w:rPr>
        <w:t xml:space="preserve"> w formularzu wniosku niż te, które wynikały z pisma wzywającego do złożenia uzupełnień.</w:t>
      </w:r>
    </w:p>
    <w:p w14:paraId="2C26190E" w14:textId="77777777" w:rsidR="00922CF9" w:rsidRPr="00DA2826" w:rsidRDefault="00922CF9">
      <w:pPr>
        <w:spacing w:after="0"/>
        <w:jc w:val="both"/>
        <w:rPr>
          <w:rFonts w:ascii="Times New Roman" w:eastAsia="Calibri" w:hAnsi="Times New Roman" w:cs="Times New Roman"/>
          <w:b/>
          <w:sz w:val="24"/>
          <w:szCs w:val="24"/>
        </w:rPr>
      </w:pPr>
      <w:r w:rsidRPr="00DA2826">
        <w:rPr>
          <w:rFonts w:ascii="Times New Roman" w:eastAsia="Calibri" w:hAnsi="Times New Roman" w:cs="Times New Roman"/>
          <w:sz w:val="24"/>
          <w:szCs w:val="24"/>
        </w:rPr>
        <w:t>Wymagana jest zwrotna informacja o odebraniu wezwania</w:t>
      </w:r>
      <w:r w:rsidRPr="00DA2826">
        <w:rPr>
          <w:rFonts w:ascii="Times New Roman" w:eastAsia="Calibri" w:hAnsi="Times New Roman" w:cs="Times New Roman"/>
          <w:b/>
          <w:sz w:val="24"/>
          <w:szCs w:val="24"/>
        </w:rPr>
        <w:t xml:space="preserve">. </w:t>
      </w:r>
    </w:p>
    <w:p w14:paraId="4C9BEBFA" w14:textId="77777777" w:rsidR="00922CF9" w:rsidRPr="00DA2826" w:rsidRDefault="00922CF9">
      <w:pPr>
        <w:spacing w:after="0"/>
        <w:jc w:val="both"/>
        <w:rPr>
          <w:rFonts w:ascii="Times New Roman" w:eastAsia="Calibri" w:hAnsi="Times New Roman" w:cs="Times New Roman"/>
          <w:b/>
          <w:sz w:val="24"/>
          <w:szCs w:val="24"/>
        </w:rPr>
      </w:pPr>
      <w:r w:rsidRPr="00DA2826">
        <w:rPr>
          <w:rFonts w:ascii="Times New Roman" w:eastAsia="Calibri" w:hAnsi="Times New Roman" w:cs="Times New Roman"/>
          <w:b/>
          <w:sz w:val="24"/>
          <w:szCs w:val="24"/>
        </w:rPr>
        <w:t>Wezwanie podmiotu do złożenia uzupełnień lub wyjaśnień nie wydłuża 60 –dniowego terminu na dokonanie przez LGD oceny i wyboru projektu</w:t>
      </w:r>
      <w:r w:rsidR="005E7DA1">
        <w:rPr>
          <w:rFonts w:ascii="Times New Roman" w:eastAsia="Calibri" w:hAnsi="Times New Roman" w:cs="Times New Roman"/>
          <w:b/>
          <w:sz w:val="24"/>
          <w:szCs w:val="24"/>
        </w:rPr>
        <w:t>.</w:t>
      </w:r>
    </w:p>
    <w:p w14:paraId="14B8B103" w14:textId="77777777" w:rsidR="00922CF9" w:rsidRPr="005E7DA1" w:rsidRDefault="005E7DA1" w:rsidP="00DA2826">
      <w:pPr>
        <w:pStyle w:val="Nagwek1"/>
        <w:jc w:val="both"/>
        <w:rPr>
          <w:sz w:val="24"/>
          <w:szCs w:val="24"/>
        </w:rPr>
      </w:pPr>
      <w:bookmarkStart w:id="22" w:name="_Toc18918966"/>
      <w:r>
        <w:rPr>
          <w:sz w:val="24"/>
          <w:szCs w:val="24"/>
        </w:rPr>
        <w:t xml:space="preserve">9.2 </w:t>
      </w:r>
      <w:r w:rsidR="00922CF9" w:rsidRPr="005E7DA1">
        <w:rPr>
          <w:sz w:val="24"/>
          <w:szCs w:val="24"/>
        </w:rPr>
        <w:t>Proces decyzyjny – proces oceny i wyboru wniosku o powierzenie grantu</w:t>
      </w:r>
      <w:bookmarkEnd w:id="22"/>
    </w:p>
    <w:p w14:paraId="0C6B75BE" w14:textId="77777777" w:rsidR="00922CF9" w:rsidRPr="00DA2826" w:rsidRDefault="00922CF9" w:rsidP="005E7DA1">
      <w:pPr>
        <w:spacing w:after="0"/>
        <w:jc w:val="both"/>
        <w:rPr>
          <w:rFonts w:ascii="Times New Roman" w:hAnsi="Times New Roman" w:cs="Times New Roman"/>
          <w:sz w:val="24"/>
          <w:szCs w:val="24"/>
        </w:rPr>
      </w:pPr>
      <w:r w:rsidRPr="00DA2826">
        <w:rPr>
          <w:rFonts w:ascii="Times New Roman" w:hAnsi="Times New Roman" w:cs="Times New Roman"/>
          <w:sz w:val="24"/>
          <w:szCs w:val="24"/>
        </w:rPr>
        <w:t xml:space="preserve">Proces decyzyjny polega na wykonaniu czynności przez Radę LGD według </w:t>
      </w:r>
      <w:r w:rsidRPr="00DA2826">
        <w:rPr>
          <w:rFonts w:ascii="Times New Roman" w:hAnsi="Times New Roman" w:cs="Times New Roman"/>
          <w:i/>
          <w:sz w:val="24"/>
          <w:szCs w:val="24"/>
        </w:rPr>
        <w:t xml:space="preserve">Procedury wyboru i oceny </w:t>
      </w:r>
      <w:proofErr w:type="spellStart"/>
      <w:r w:rsidRPr="00DA2826">
        <w:rPr>
          <w:rFonts w:ascii="Times New Roman" w:hAnsi="Times New Roman" w:cs="Times New Roman"/>
          <w:i/>
          <w:sz w:val="24"/>
          <w:szCs w:val="24"/>
        </w:rPr>
        <w:t>Grantobiorców</w:t>
      </w:r>
      <w:proofErr w:type="spellEnd"/>
      <w:r w:rsidRPr="00DA2826">
        <w:rPr>
          <w:rFonts w:ascii="Times New Roman" w:hAnsi="Times New Roman" w:cs="Times New Roman"/>
          <w:i/>
          <w:sz w:val="24"/>
          <w:szCs w:val="24"/>
        </w:rPr>
        <w:t xml:space="preserve"> w ramach projektów grantowych Część A . I. Procedura wyboru i oceny </w:t>
      </w:r>
      <w:proofErr w:type="spellStart"/>
      <w:r w:rsidRPr="00DA2826">
        <w:rPr>
          <w:rFonts w:ascii="Times New Roman" w:hAnsi="Times New Roman" w:cs="Times New Roman"/>
          <w:i/>
          <w:sz w:val="24"/>
          <w:szCs w:val="24"/>
        </w:rPr>
        <w:t>Grantobiorców</w:t>
      </w:r>
      <w:proofErr w:type="spellEnd"/>
      <w:r w:rsidRPr="00DA2826">
        <w:rPr>
          <w:rFonts w:ascii="Times New Roman" w:hAnsi="Times New Roman" w:cs="Times New Roman"/>
          <w:i/>
          <w:sz w:val="24"/>
          <w:szCs w:val="24"/>
        </w:rPr>
        <w:t xml:space="preserve">  objętych grantem w ramach RPO WK-P  na lata 2014-2020 (oś 7</w:t>
      </w:r>
      <w:r w:rsidRPr="00DA2826">
        <w:rPr>
          <w:rFonts w:ascii="Times New Roman" w:hAnsi="Times New Roman" w:cs="Times New Roman"/>
          <w:sz w:val="24"/>
          <w:szCs w:val="24"/>
        </w:rPr>
        <w:t xml:space="preserve">) oraz </w:t>
      </w:r>
      <w:r w:rsidRPr="00DA2826">
        <w:rPr>
          <w:rFonts w:ascii="Times New Roman" w:hAnsi="Times New Roman" w:cs="Times New Roman"/>
          <w:i/>
          <w:sz w:val="24"/>
          <w:szCs w:val="24"/>
        </w:rPr>
        <w:t>Regulaminu Rady</w:t>
      </w:r>
      <w:r w:rsidRPr="00DA2826">
        <w:rPr>
          <w:rFonts w:ascii="Times New Roman" w:hAnsi="Times New Roman" w:cs="Times New Roman"/>
          <w:sz w:val="24"/>
          <w:szCs w:val="24"/>
        </w:rPr>
        <w:t>.</w:t>
      </w:r>
    </w:p>
    <w:p w14:paraId="1190AF9A" w14:textId="77777777" w:rsidR="00922CF9" w:rsidRPr="00DA2826" w:rsidRDefault="00922CF9" w:rsidP="005E7DA1">
      <w:pPr>
        <w:spacing w:after="0"/>
        <w:jc w:val="both"/>
        <w:rPr>
          <w:rFonts w:ascii="Times New Roman" w:hAnsi="Times New Roman" w:cs="Times New Roman"/>
          <w:sz w:val="24"/>
          <w:szCs w:val="24"/>
        </w:rPr>
      </w:pPr>
      <w:r w:rsidRPr="00DA2826">
        <w:rPr>
          <w:rFonts w:ascii="Times New Roman" w:hAnsi="Times New Roman" w:cs="Times New Roman"/>
          <w:sz w:val="24"/>
          <w:szCs w:val="24"/>
        </w:rPr>
        <w:t>W terminie 60 dni od dnia następującego po ostatnim dniu terminu składania wniosków o powierzenie grantu, Rada LGD dokonuje:</w:t>
      </w:r>
    </w:p>
    <w:p w14:paraId="76AD558C" w14:textId="77777777" w:rsidR="00922CF9" w:rsidRPr="00DA2826" w:rsidRDefault="00922CF9" w:rsidP="00B91770">
      <w:pPr>
        <w:pStyle w:val="Akapitzlist"/>
        <w:numPr>
          <w:ilvl w:val="0"/>
          <w:numId w:val="7"/>
        </w:numPr>
        <w:spacing w:after="0"/>
        <w:jc w:val="both"/>
        <w:rPr>
          <w:rFonts w:ascii="Times New Roman" w:hAnsi="Times New Roman" w:cs="Times New Roman"/>
          <w:sz w:val="24"/>
          <w:szCs w:val="24"/>
        </w:rPr>
      </w:pPr>
      <w:r w:rsidRPr="00DA2826">
        <w:rPr>
          <w:rFonts w:ascii="Times New Roman" w:hAnsi="Times New Roman" w:cs="Times New Roman"/>
          <w:sz w:val="24"/>
          <w:szCs w:val="24"/>
        </w:rPr>
        <w:lastRenderedPageBreak/>
        <w:t>oceny zgodności projektu pod względem spełnienia warunków formalnych (nie spełnienie warunków formalnych powoduje pozostawienie wniosku bez rozpatrzenia),</w:t>
      </w:r>
    </w:p>
    <w:p w14:paraId="72B7DB4F" w14:textId="77777777" w:rsidR="00922CF9" w:rsidRPr="00DA2826" w:rsidRDefault="00922CF9" w:rsidP="00B91770">
      <w:pPr>
        <w:pStyle w:val="Akapitzlist"/>
        <w:numPr>
          <w:ilvl w:val="0"/>
          <w:numId w:val="7"/>
        </w:numPr>
        <w:spacing w:after="0"/>
        <w:jc w:val="both"/>
        <w:rPr>
          <w:rFonts w:ascii="Times New Roman" w:hAnsi="Times New Roman" w:cs="Times New Roman"/>
          <w:sz w:val="24"/>
          <w:szCs w:val="24"/>
        </w:rPr>
      </w:pPr>
      <w:r w:rsidRPr="00DA2826">
        <w:rPr>
          <w:rFonts w:ascii="Times New Roman" w:hAnsi="Times New Roman" w:cs="Times New Roman"/>
          <w:sz w:val="24"/>
          <w:szCs w:val="24"/>
        </w:rPr>
        <w:t xml:space="preserve"> oceny zgodności projektu z LSR w tym RPO WK-P na lata 2014-2020</w:t>
      </w:r>
    </w:p>
    <w:p w14:paraId="126564DB" w14:textId="77777777" w:rsidR="00922CF9" w:rsidRPr="00DA2826" w:rsidRDefault="00922CF9" w:rsidP="00B91770">
      <w:pPr>
        <w:pStyle w:val="Akapitzlist"/>
        <w:numPr>
          <w:ilvl w:val="0"/>
          <w:numId w:val="7"/>
        </w:numPr>
        <w:spacing w:after="0"/>
        <w:jc w:val="both"/>
        <w:rPr>
          <w:rFonts w:ascii="Times New Roman" w:hAnsi="Times New Roman" w:cs="Times New Roman"/>
          <w:sz w:val="24"/>
          <w:szCs w:val="24"/>
        </w:rPr>
      </w:pPr>
      <w:r w:rsidRPr="00DA2826">
        <w:rPr>
          <w:rFonts w:ascii="Times New Roman" w:hAnsi="Times New Roman" w:cs="Times New Roman"/>
          <w:sz w:val="24"/>
          <w:szCs w:val="24"/>
        </w:rPr>
        <w:t>oceny zgodności projektu z LOKALNYMI KRYTERIAMI WYBORU</w:t>
      </w:r>
    </w:p>
    <w:p w14:paraId="56DAE279" w14:textId="77777777" w:rsidR="00922CF9" w:rsidRPr="00DA2826" w:rsidRDefault="00922CF9" w:rsidP="00B91770">
      <w:pPr>
        <w:pStyle w:val="Akapitzlist"/>
        <w:numPr>
          <w:ilvl w:val="0"/>
          <w:numId w:val="7"/>
        </w:numPr>
        <w:spacing w:after="0"/>
        <w:jc w:val="both"/>
        <w:rPr>
          <w:rFonts w:ascii="Times New Roman" w:hAnsi="Times New Roman" w:cs="Times New Roman"/>
          <w:sz w:val="24"/>
          <w:szCs w:val="24"/>
        </w:rPr>
      </w:pPr>
      <w:r w:rsidRPr="00DA2826">
        <w:rPr>
          <w:rFonts w:ascii="Times New Roman" w:hAnsi="Times New Roman" w:cs="Times New Roman"/>
          <w:sz w:val="24"/>
          <w:szCs w:val="24"/>
        </w:rPr>
        <w:t>szacowanie wartości grantu</w:t>
      </w:r>
    </w:p>
    <w:p w14:paraId="262F2FA6" w14:textId="77777777" w:rsidR="00922CF9" w:rsidRPr="00DA2826" w:rsidRDefault="00922CF9">
      <w:pPr>
        <w:spacing w:after="0"/>
        <w:jc w:val="both"/>
        <w:rPr>
          <w:rFonts w:ascii="Times New Roman" w:hAnsi="Times New Roman" w:cs="Times New Roman"/>
          <w:sz w:val="24"/>
          <w:szCs w:val="24"/>
        </w:rPr>
      </w:pPr>
    </w:p>
    <w:p w14:paraId="7B43B829" w14:textId="77777777" w:rsidR="00922CF9" w:rsidRPr="00DA2826" w:rsidRDefault="00922CF9">
      <w:pPr>
        <w:spacing w:after="0"/>
        <w:contextualSpacing/>
        <w:jc w:val="both"/>
        <w:rPr>
          <w:rFonts w:ascii="Times New Roman" w:hAnsi="Times New Roman" w:cs="Times New Roman"/>
          <w:sz w:val="24"/>
          <w:szCs w:val="24"/>
        </w:rPr>
      </w:pPr>
      <w:r w:rsidRPr="00DA2826">
        <w:rPr>
          <w:rFonts w:ascii="Times New Roman" w:hAnsi="Times New Roman" w:cs="Times New Roman"/>
          <w:sz w:val="24"/>
          <w:szCs w:val="24"/>
        </w:rPr>
        <w:t xml:space="preserve">Zgodnie  z art. 21 ust. 2 ustawy RLKS, </w:t>
      </w:r>
      <w:r w:rsidRPr="00DA2826">
        <w:rPr>
          <w:rFonts w:ascii="Times New Roman" w:hAnsi="Times New Roman" w:cs="Times New Roman"/>
          <w:b/>
          <w:sz w:val="24"/>
          <w:szCs w:val="24"/>
          <w:u w:val="single"/>
        </w:rPr>
        <w:t>za projekt zgodny z LSR</w:t>
      </w:r>
      <w:r w:rsidRPr="00DA2826">
        <w:rPr>
          <w:rFonts w:ascii="Times New Roman" w:hAnsi="Times New Roman" w:cs="Times New Roman"/>
          <w:sz w:val="24"/>
          <w:szCs w:val="24"/>
        </w:rPr>
        <w:t xml:space="preserve"> uznaje się taki, projekt  który: </w:t>
      </w:r>
    </w:p>
    <w:p w14:paraId="6FFCFA52" w14:textId="77777777" w:rsidR="00922CF9" w:rsidRPr="00DA2826" w:rsidRDefault="00922CF9">
      <w:pPr>
        <w:spacing w:after="0"/>
        <w:contextualSpacing/>
        <w:jc w:val="both"/>
        <w:rPr>
          <w:rFonts w:ascii="Times New Roman" w:hAnsi="Times New Roman" w:cs="Times New Roman"/>
          <w:sz w:val="24"/>
          <w:szCs w:val="24"/>
        </w:rPr>
      </w:pPr>
      <w:r w:rsidRPr="00DA2826">
        <w:rPr>
          <w:rFonts w:ascii="Times New Roman" w:hAnsi="Times New Roman" w:cs="Times New Roman"/>
          <w:sz w:val="24"/>
          <w:szCs w:val="24"/>
        </w:rPr>
        <w:t xml:space="preserve">1) zakłada realizację celów głównych i szczegółowych LSR, przez osiąganie zaplanowanych </w:t>
      </w:r>
      <w:r w:rsidRPr="00DA2826">
        <w:rPr>
          <w:rFonts w:ascii="Times New Roman" w:hAnsi="Times New Roman" w:cs="Times New Roman"/>
          <w:sz w:val="24"/>
          <w:szCs w:val="24"/>
        </w:rPr>
        <w:br/>
        <w:t xml:space="preserve">     w LSR wskaźników; </w:t>
      </w:r>
    </w:p>
    <w:p w14:paraId="571C1EB0" w14:textId="77777777" w:rsidR="00922CF9" w:rsidRPr="00DA2826" w:rsidRDefault="00922CF9">
      <w:pPr>
        <w:spacing w:after="0"/>
        <w:contextualSpacing/>
        <w:jc w:val="both"/>
        <w:rPr>
          <w:rFonts w:ascii="Times New Roman" w:hAnsi="Times New Roman" w:cs="Times New Roman"/>
          <w:sz w:val="24"/>
          <w:szCs w:val="24"/>
        </w:rPr>
      </w:pPr>
      <w:r w:rsidRPr="00DA2826">
        <w:rPr>
          <w:rFonts w:ascii="Times New Roman" w:hAnsi="Times New Roman" w:cs="Times New Roman"/>
          <w:sz w:val="24"/>
          <w:szCs w:val="24"/>
        </w:rPr>
        <w:t xml:space="preserve">2) jest zgodny z RPO WK-P na lata 2014-2020; </w:t>
      </w:r>
    </w:p>
    <w:p w14:paraId="6CD22C5D" w14:textId="77777777" w:rsidR="00922CF9" w:rsidRPr="00DA2826" w:rsidRDefault="00922CF9">
      <w:pPr>
        <w:spacing w:after="0"/>
        <w:contextualSpacing/>
        <w:jc w:val="both"/>
        <w:rPr>
          <w:rFonts w:ascii="Times New Roman" w:hAnsi="Times New Roman" w:cs="Times New Roman"/>
          <w:sz w:val="24"/>
          <w:szCs w:val="24"/>
        </w:rPr>
      </w:pPr>
      <w:r w:rsidRPr="00DA2826">
        <w:rPr>
          <w:rFonts w:ascii="Times New Roman" w:hAnsi="Times New Roman" w:cs="Times New Roman"/>
          <w:sz w:val="24"/>
          <w:szCs w:val="24"/>
        </w:rPr>
        <w:t xml:space="preserve">3) jest zgodny z zakresem tematycznym projektu; </w:t>
      </w:r>
    </w:p>
    <w:p w14:paraId="55FCD13D" w14:textId="77777777" w:rsidR="00922CF9" w:rsidRPr="00DA2826" w:rsidRDefault="00922CF9">
      <w:pPr>
        <w:spacing w:after="0"/>
        <w:contextualSpacing/>
        <w:jc w:val="both"/>
        <w:rPr>
          <w:rFonts w:ascii="Times New Roman" w:hAnsi="Times New Roman" w:cs="Times New Roman"/>
          <w:sz w:val="24"/>
          <w:szCs w:val="24"/>
        </w:rPr>
      </w:pPr>
      <w:r w:rsidRPr="00DA2826">
        <w:rPr>
          <w:rFonts w:ascii="Times New Roman" w:hAnsi="Times New Roman" w:cs="Times New Roman"/>
          <w:sz w:val="24"/>
          <w:szCs w:val="24"/>
        </w:rPr>
        <w:t xml:space="preserve">4) jest objęty wnioskiem, który został złożony w miejscu i terminie wskazanym w Ogłoszeniu   </w:t>
      </w:r>
    </w:p>
    <w:p w14:paraId="5EF3E8E6" w14:textId="77777777" w:rsidR="00922CF9" w:rsidRPr="00DA2826" w:rsidRDefault="00922CF9">
      <w:pPr>
        <w:spacing w:after="0"/>
        <w:contextualSpacing/>
        <w:jc w:val="both"/>
        <w:rPr>
          <w:rFonts w:ascii="Times New Roman" w:hAnsi="Times New Roman" w:cs="Times New Roman"/>
          <w:sz w:val="24"/>
          <w:szCs w:val="24"/>
        </w:rPr>
      </w:pPr>
      <w:r w:rsidRPr="00DA2826">
        <w:rPr>
          <w:rFonts w:ascii="Times New Roman" w:hAnsi="Times New Roman" w:cs="Times New Roman"/>
          <w:sz w:val="24"/>
          <w:szCs w:val="24"/>
        </w:rPr>
        <w:t xml:space="preserve">    o naborze wniosków.</w:t>
      </w:r>
    </w:p>
    <w:p w14:paraId="4E3AB44B" w14:textId="77777777" w:rsidR="00922CF9" w:rsidRPr="00DA2826" w:rsidRDefault="00922CF9">
      <w:pPr>
        <w:jc w:val="both"/>
        <w:rPr>
          <w:rFonts w:ascii="Times New Roman" w:hAnsi="Times New Roman" w:cs="Times New Roman"/>
          <w:sz w:val="24"/>
          <w:szCs w:val="24"/>
        </w:rPr>
      </w:pPr>
      <w:r w:rsidRPr="00DA2826">
        <w:rPr>
          <w:rFonts w:ascii="Times New Roman" w:hAnsi="Times New Roman" w:cs="Times New Roman"/>
          <w:sz w:val="24"/>
          <w:szCs w:val="24"/>
        </w:rPr>
        <w:t>Dla każdego ocenianego wniosku podejmowana jest uchwała Rady o zgodności/niezgodności projektu z LSR.</w:t>
      </w:r>
    </w:p>
    <w:p w14:paraId="3D237AF0" w14:textId="77777777" w:rsidR="00922CF9" w:rsidRPr="00DA2826" w:rsidRDefault="00922CF9">
      <w:pPr>
        <w:jc w:val="both"/>
        <w:rPr>
          <w:rFonts w:ascii="Times New Roman" w:hAnsi="Times New Roman" w:cs="Times New Roman"/>
          <w:b/>
          <w:sz w:val="24"/>
          <w:szCs w:val="24"/>
        </w:rPr>
      </w:pPr>
      <w:r w:rsidRPr="00DA2826">
        <w:rPr>
          <w:rFonts w:ascii="Times New Roman" w:hAnsi="Times New Roman" w:cs="Times New Roman"/>
          <w:b/>
          <w:sz w:val="24"/>
          <w:szCs w:val="24"/>
        </w:rPr>
        <w:t>Projekt, który nie jest zgodny z LSR nie podlega dalszej ocenie według lokalnych kryteriów wyboru i tym samym nie podlega wyborowi.</w:t>
      </w:r>
    </w:p>
    <w:p w14:paraId="15300CED" w14:textId="77777777" w:rsidR="00922CF9" w:rsidRPr="00750E08" w:rsidRDefault="00922CF9" w:rsidP="00922CF9">
      <w:pPr>
        <w:spacing w:after="0"/>
        <w:jc w:val="both"/>
        <w:rPr>
          <w:sz w:val="24"/>
          <w:szCs w:val="24"/>
        </w:rPr>
      </w:pPr>
    </w:p>
    <w:p w14:paraId="24E30B82" w14:textId="77777777" w:rsidR="00D94257" w:rsidRDefault="00922CF9" w:rsidP="005E7DA1">
      <w:pPr>
        <w:spacing w:after="0"/>
        <w:jc w:val="both"/>
        <w:rPr>
          <w:rFonts w:ascii="Times New Roman" w:hAnsi="Times New Roman" w:cs="Times New Roman"/>
          <w:b/>
          <w:sz w:val="24"/>
          <w:szCs w:val="24"/>
          <w:u w:val="single"/>
        </w:rPr>
      </w:pPr>
      <w:r w:rsidRPr="00DA2826">
        <w:rPr>
          <w:rFonts w:ascii="Times New Roman" w:hAnsi="Times New Roman" w:cs="Times New Roman"/>
          <w:sz w:val="24"/>
          <w:szCs w:val="24"/>
        </w:rPr>
        <w:t xml:space="preserve">Oceny </w:t>
      </w:r>
      <w:r w:rsidRPr="00DA2826">
        <w:rPr>
          <w:rFonts w:ascii="Times New Roman" w:hAnsi="Times New Roman" w:cs="Times New Roman"/>
          <w:b/>
          <w:sz w:val="24"/>
          <w:szCs w:val="24"/>
          <w:u w:val="single"/>
        </w:rPr>
        <w:t>zgodności projektu z LOKALNYMI KRYTERIAMI WYBORU</w:t>
      </w:r>
    </w:p>
    <w:p w14:paraId="6F6C9B5D" w14:textId="76BBFCED" w:rsidR="00922CF9" w:rsidRPr="00DA2826" w:rsidRDefault="00922CF9" w:rsidP="005E7DA1">
      <w:pPr>
        <w:spacing w:after="0"/>
        <w:jc w:val="both"/>
        <w:rPr>
          <w:rFonts w:ascii="Times New Roman" w:eastAsia="Calibri" w:hAnsi="Times New Roman" w:cs="Times New Roman"/>
          <w:color w:val="000000"/>
          <w:sz w:val="24"/>
          <w:szCs w:val="24"/>
        </w:rPr>
      </w:pPr>
      <w:proofErr w:type="spellStart"/>
      <w:r w:rsidRPr="00DA2826">
        <w:rPr>
          <w:rFonts w:ascii="Times New Roman" w:hAnsi="Times New Roman" w:cs="Times New Roman"/>
          <w:sz w:val="24"/>
          <w:szCs w:val="24"/>
        </w:rPr>
        <w:t>RadaLGD</w:t>
      </w:r>
      <w:proofErr w:type="spellEnd"/>
      <w:r w:rsidRPr="00DA2826">
        <w:rPr>
          <w:rFonts w:ascii="Times New Roman" w:hAnsi="Times New Roman" w:cs="Times New Roman"/>
          <w:sz w:val="24"/>
          <w:szCs w:val="24"/>
        </w:rPr>
        <w:t xml:space="preserve"> dokona w oparciu o dokument - </w:t>
      </w:r>
      <w:r w:rsidRPr="00AF46F1">
        <w:rPr>
          <w:rFonts w:ascii="Times New Roman" w:eastAsia="Calibri" w:hAnsi="Times New Roman" w:cs="Times New Roman"/>
          <w:color w:val="000000"/>
          <w:sz w:val="24"/>
          <w:szCs w:val="24"/>
        </w:rPr>
        <w:t xml:space="preserve">Kryteria oceny i wyboru </w:t>
      </w:r>
      <w:proofErr w:type="spellStart"/>
      <w:r w:rsidRPr="00AF46F1">
        <w:rPr>
          <w:rFonts w:ascii="Times New Roman" w:eastAsia="Calibri" w:hAnsi="Times New Roman" w:cs="Times New Roman"/>
          <w:color w:val="000000"/>
          <w:sz w:val="24"/>
          <w:szCs w:val="24"/>
        </w:rPr>
        <w:t>Grantobiorców</w:t>
      </w:r>
      <w:proofErr w:type="spellEnd"/>
      <w:r w:rsidRPr="00AF46F1">
        <w:rPr>
          <w:rFonts w:ascii="Times New Roman" w:eastAsia="Calibri" w:hAnsi="Times New Roman" w:cs="Times New Roman"/>
          <w:color w:val="000000"/>
          <w:sz w:val="24"/>
          <w:szCs w:val="24"/>
        </w:rPr>
        <w:t xml:space="preserve"> wraz z procedurą ustalania</w:t>
      </w:r>
      <w:r w:rsidRPr="00DA2826">
        <w:rPr>
          <w:rFonts w:ascii="Times New Roman" w:eastAsia="Calibri" w:hAnsi="Times New Roman" w:cs="Times New Roman"/>
          <w:color w:val="000000"/>
          <w:sz w:val="24"/>
          <w:szCs w:val="24"/>
        </w:rPr>
        <w:t xml:space="preserve"> lub zmiany kryteriów. Dokument ten określa szczegółowe nazwy kryteriów, uzasadnienie oraz źródło ich w</w:t>
      </w:r>
      <w:r w:rsidR="000B5387" w:rsidRPr="00DA2826">
        <w:rPr>
          <w:rFonts w:ascii="Times New Roman" w:eastAsia="Calibri" w:hAnsi="Times New Roman" w:cs="Times New Roman"/>
          <w:color w:val="000000"/>
          <w:sz w:val="24"/>
          <w:szCs w:val="24"/>
        </w:rPr>
        <w:t>eryfikacji stanowiące załącznik</w:t>
      </w:r>
      <w:r w:rsidRPr="00DA2826">
        <w:rPr>
          <w:rFonts w:ascii="Times New Roman" w:eastAsia="Calibri" w:hAnsi="Times New Roman" w:cs="Times New Roman"/>
          <w:color w:val="000000"/>
          <w:sz w:val="24"/>
          <w:szCs w:val="24"/>
        </w:rPr>
        <w:t xml:space="preserve"> do ogłoszenia o naborze.</w:t>
      </w:r>
    </w:p>
    <w:p w14:paraId="349132A0" w14:textId="77777777" w:rsidR="00922CF9" w:rsidRPr="00DA2826" w:rsidRDefault="00922CF9" w:rsidP="005E7DA1">
      <w:pPr>
        <w:spacing w:after="0"/>
        <w:jc w:val="both"/>
        <w:rPr>
          <w:rFonts w:ascii="Times New Roman" w:eastAsia="Calibri" w:hAnsi="Times New Roman" w:cs="Times New Roman"/>
          <w:color w:val="000000"/>
          <w:sz w:val="24"/>
          <w:szCs w:val="24"/>
        </w:rPr>
      </w:pPr>
      <w:r w:rsidRPr="00DA2826">
        <w:rPr>
          <w:rFonts w:ascii="Times New Roman" w:eastAsia="Calibri" w:hAnsi="Times New Roman" w:cs="Times New Roman"/>
          <w:color w:val="000000"/>
          <w:sz w:val="24"/>
          <w:szCs w:val="24"/>
        </w:rPr>
        <w:t xml:space="preserve">Po dokonaniu oceny przez członków Rady </w:t>
      </w:r>
      <w:r w:rsidR="00CB4FC4">
        <w:rPr>
          <w:rFonts w:ascii="Times New Roman" w:eastAsia="Calibri" w:hAnsi="Times New Roman" w:cs="Times New Roman"/>
          <w:color w:val="000000"/>
          <w:sz w:val="24"/>
          <w:szCs w:val="24"/>
        </w:rPr>
        <w:t xml:space="preserve">zostaje wyliczona </w:t>
      </w:r>
      <w:r w:rsidRPr="00DA2826">
        <w:rPr>
          <w:rFonts w:ascii="Times New Roman" w:eastAsia="Calibri" w:hAnsi="Times New Roman" w:cs="Times New Roman"/>
          <w:color w:val="000000"/>
          <w:sz w:val="24"/>
          <w:szCs w:val="24"/>
        </w:rPr>
        <w:t xml:space="preserve"> średni</w:t>
      </w:r>
      <w:r w:rsidR="00CB4FC4">
        <w:rPr>
          <w:rFonts w:ascii="Times New Roman" w:eastAsia="Calibri" w:hAnsi="Times New Roman" w:cs="Times New Roman"/>
          <w:color w:val="000000"/>
          <w:sz w:val="24"/>
          <w:szCs w:val="24"/>
        </w:rPr>
        <w:t>a</w:t>
      </w:r>
      <w:r w:rsidR="00890C97">
        <w:rPr>
          <w:rFonts w:ascii="Times New Roman" w:eastAsia="Calibri" w:hAnsi="Times New Roman" w:cs="Times New Roman"/>
          <w:color w:val="000000"/>
          <w:sz w:val="24"/>
          <w:szCs w:val="24"/>
        </w:rPr>
        <w:t xml:space="preserve"> dla danego projektu oraz sprawdzane jest </w:t>
      </w:r>
      <w:r w:rsidRPr="00DA2826">
        <w:rPr>
          <w:rFonts w:ascii="Times New Roman" w:eastAsia="Calibri" w:hAnsi="Times New Roman" w:cs="Times New Roman"/>
          <w:color w:val="000000"/>
          <w:sz w:val="24"/>
          <w:szCs w:val="24"/>
        </w:rPr>
        <w:t xml:space="preserve"> spełnienie wymaganego minimum punktowego dla projektu. </w:t>
      </w:r>
    </w:p>
    <w:p w14:paraId="414FF712" w14:textId="77777777" w:rsidR="00922CF9" w:rsidRPr="00DA2826" w:rsidRDefault="00922CF9" w:rsidP="0083690E">
      <w:pPr>
        <w:spacing w:after="0"/>
        <w:jc w:val="both"/>
        <w:rPr>
          <w:rFonts w:ascii="Times New Roman" w:eastAsia="Calibri" w:hAnsi="Times New Roman" w:cs="Times New Roman"/>
          <w:color w:val="000000"/>
          <w:sz w:val="24"/>
          <w:szCs w:val="24"/>
        </w:rPr>
      </w:pPr>
      <w:r w:rsidRPr="00DA2826">
        <w:rPr>
          <w:rFonts w:ascii="Times New Roman" w:eastAsia="Calibri" w:hAnsi="Times New Roman" w:cs="Times New Roman"/>
          <w:color w:val="000000"/>
          <w:sz w:val="24"/>
          <w:szCs w:val="24"/>
        </w:rPr>
        <w:t>Rada LGD podejmuje oddzielne uchwały w sprawie ocenionych projektów</w:t>
      </w:r>
      <w:r w:rsidR="00890C97">
        <w:rPr>
          <w:rFonts w:ascii="Times New Roman" w:eastAsia="Calibri" w:hAnsi="Times New Roman" w:cs="Times New Roman"/>
          <w:color w:val="000000"/>
          <w:sz w:val="24"/>
          <w:szCs w:val="24"/>
        </w:rPr>
        <w:t xml:space="preserve">. Na podstawie ocenionych projektów powstaje lista </w:t>
      </w:r>
      <w:r w:rsidRPr="00DA2826">
        <w:rPr>
          <w:rFonts w:ascii="Times New Roman" w:eastAsia="Calibri" w:hAnsi="Times New Roman" w:cs="Times New Roman"/>
          <w:color w:val="000000"/>
          <w:sz w:val="24"/>
          <w:szCs w:val="24"/>
        </w:rPr>
        <w:t xml:space="preserve"> projektów wybranych i niewybranych zgodnie z ilością punktów uzyskanych w ramach oceny zgodności projektów wg lokalnych kryteriów wyboru.                               W przypadku uzyskania równej ilości punktów o miejscu na liście decyduj</w:t>
      </w:r>
      <w:r w:rsidR="00890C97">
        <w:rPr>
          <w:rFonts w:ascii="Times New Roman" w:eastAsia="Calibri" w:hAnsi="Times New Roman" w:cs="Times New Roman"/>
          <w:color w:val="000000"/>
          <w:sz w:val="24"/>
          <w:szCs w:val="24"/>
        </w:rPr>
        <w:t>ą kryteria rozstrzygające i ewentualnie data i godzina złożenia wniosku o powierzenie grantu do biura.</w:t>
      </w:r>
    </w:p>
    <w:p w14:paraId="33C64A4D" w14:textId="77777777" w:rsidR="00922CF9" w:rsidRPr="00DA2826" w:rsidRDefault="00922CF9" w:rsidP="0083690E">
      <w:pPr>
        <w:spacing w:after="0"/>
        <w:jc w:val="both"/>
        <w:rPr>
          <w:rFonts w:ascii="Times New Roman" w:eastAsia="Calibri" w:hAnsi="Times New Roman" w:cs="Times New Roman"/>
          <w:color w:val="000000"/>
          <w:sz w:val="24"/>
          <w:szCs w:val="24"/>
        </w:rPr>
      </w:pPr>
      <w:r w:rsidRPr="00DA2826">
        <w:rPr>
          <w:rFonts w:ascii="Times New Roman" w:eastAsia="Calibri" w:hAnsi="Times New Roman" w:cs="Times New Roman"/>
          <w:color w:val="000000"/>
          <w:sz w:val="24"/>
          <w:szCs w:val="24"/>
        </w:rPr>
        <w:t>Następnie Rada przyjmuje uchwałą Listy projektów wybranych</w:t>
      </w:r>
      <w:r w:rsidRPr="00DA2826">
        <w:rPr>
          <w:rFonts w:ascii="Times New Roman" w:hAnsi="Times New Roman" w:cs="Times New Roman"/>
          <w:sz w:val="24"/>
          <w:szCs w:val="24"/>
        </w:rPr>
        <w:t>/</w:t>
      </w:r>
      <w:r w:rsidRPr="00DA2826">
        <w:rPr>
          <w:rFonts w:ascii="Times New Roman" w:eastAsia="Calibri" w:hAnsi="Times New Roman" w:cs="Times New Roman"/>
          <w:color w:val="000000"/>
          <w:sz w:val="24"/>
          <w:szCs w:val="24"/>
        </w:rPr>
        <w:t>niewybranych, ze wskazaniem projektów mieszczących się w limicie środków wskazanym w ogłoszeniu o naborze wniosków.</w:t>
      </w:r>
    </w:p>
    <w:p w14:paraId="591D40DD" w14:textId="77777777" w:rsidR="00922CF9" w:rsidRPr="00DA2826" w:rsidRDefault="00922CF9" w:rsidP="0083690E">
      <w:pPr>
        <w:spacing w:after="0"/>
        <w:jc w:val="both"/>
        <w:rPr>
          <w:rFonts w:ascii="Times New Roman" w:eastAsia="Calibri" w:hAnsi="Times New Roman" w:cs="Times New Roman"/>
          <w:color w:val="000000"/>
          <w:sz w:val="24"/>
          <w:szCs w:val="24"/>
        </w:rPr>
      </w:pPr>
    </w:p>
    <w:p w14:paraId="524E56C5" w14:textId="77777777" w:rsidR="00922CF9" w:rsidRPr="00DA2826" w:rsidRDefault="00922CF9">
      <w:pPr>
        <w:spacing w:after="0"/>
        <w:jc w:val="both"/>
        <w:rPr>
          <w:rFonts w:ascii="Times New Roman" w:eastAsia="Calibri" w:hAnsi="Times New Roman" w:cs="Times New Roman"/>
          <w:color w:val="000000"/>
          <w:sz w:val="24"/>
          <w:szCs w:val="24"/>
        </w:rPr>
      </w:pPr>
      <w:r w:rsidRPr="00DA2826">
        <w:rPr>
          <w:rFonts w:ascii="Times New Roman" w:eastAsia="Calibri" w:hAnsi="Times New Roman" w:cs="Times New Roman"/>
          <w:color w:val="000000"/>
          <w:sz w:val="24"/>
          <w:szCs w:val="24"/>
        </w:rPr>
        <w:t>Warunki uzyskania pozytywnej oceny:</w:t>
      </w:r>
    </w:p>
    <w:p w14:paraId="2263A068" w14:textId="77777777"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color w:val="000000"/>
          <w:sz w:val="24"/>
          <w:szCs w:val="24"/>
        </w:rPr>
        <w:t xml:space="preserve">1) Uzyskanie projektu za zgodny z </w:t>
      </w:r>
      <w:r w:rsidRPr="00DA2826">
        <w:rPr>
          <w:rFonts w:ascii="Times New Roman" w:eastAsia="Calibri" w:hAnsi="Times New Roman" w:cs="Times New Roman"/>
          <w:sz w:val="24"/>
          <w:szCs w:val="24"/>
        </w:rPr>
        <w:t xml:space="preserve">Lokalną Strategią Rozwoju na lata 2014-2020 </w:t>
      </w:r>
      <w:r w:rsidR="00DC7C12">
        <w:rPr>
          <w:rFonts w:ascii="Times New Roman" w:eastAsia="Calibri" w:hAnsi="Times New Roman" w:cs="Times New Roman"/>
          <w:sz w:val="24"/>
          <w:szCs w:val="24"/>
        </w:rPr>
        <w:t xml:space="preserve">Lokalnej Grupy Działanie Pałuki – Wspólna Sporawa </w:t>
      </w:r>
      <w:r w:rsidRPr="00DA2826">
        <w:rPr>
          <w:rFonts w:ascii="Times New Roman" w:eastAsia="Calibri" w:hAnsi="Times New Roman" w:cs="Times New Roman"/>
          <w:sz w:val="24"/>
          <w:szCs w:val="24"/>
        </w:rPr>
        <w:t xml:space="preserve">tym z Regionalnym Programem Operacyjnym Województwa  Kujawsko- Pomorskiego  na lata 2014-2020  </w:t>
      </w:r>
    </w:p>
    <w:p w14:paraId="630D6B47" w14:textId="28399644" w:rsidR="00922CF9" w:rsidRPr="00DA2826" w:rsidRDefault="00922CF9">
      <w:pPr>
        <w:spacing w:after="0"/>
        <w:jc w:val="both"/>
        <w:rPr>
          <w:rFonts w:ascii="Times New Roman" w:eastAsia="Calibri" w:hAnsi="Times New Roman" w:cs="Times New Roman"/>
          <w:sz w:val="24"/>
          <w:szCs w:val="24"/>
        </w:rPr>
      </w:pPr>
      <w:r w:rsidRPr="00DA2826">
        <w:rPr>
          <w:rFonts w:ascii="Times New Roman" w:eastAsia="Calibri" w:hAnsi="Times New Roman" w:cs="Times New Roman"/>
          <w:sz w:val="24"/>
          <w:szCs w:val="24"/>
        </w:rPr>
        <w:t xml:space="preserve">2) Uzyskanie, co najmniej </w:t>
      </w:r>
      <w:r w:rsidR="00BC17F0">
        <w:rPr>
          <w:rFonts w:ascii="Times New Roman" w:eastAsia="Calibri" w:hAnsi="Times New Roman" w:cs="Times New Roman"/>
          <w:sz w:val="24"/>
          <w:szCs w:val="24"/>
        </w:rPr>
        <w:t>48</w:t>
      </w:r>
      <w:r w:rsidRPr="00DA2826">
        <w:rPr>
          <w:rFonts w:ascii="Times New Roman" w:eastAsia="Calibri" w:hAnsi="Times New Roman" w:cs="Times New Roman"/>
          <w:sz w:val="24"/>
          <w:szCs w:val="24"/>
        </w:rPr>
        <w:t xml:space="preserve"> punktów w ramach lokalnych kryteriów wyboru.</w:t>
      </w:r>
    </w:p>
    <w:p w14:paraId="14D97729" w14:textId="1BA5A06D" w:rsidR="00922CF9" w:rsidRPr="00DA2826" w:rsidRDefault="00922CF9">
      <w:pPr>
        <w:spacing w:after="0"/>
        <w:jc w:val="both"/>
        <w:rPr>
          <w:rFonts w:ascii="Times New Roman" w:eastAsia="Calibri" w:hAnsi="Times New Roman" w:cs="Times New Roman"/>
          <w:i/>
          <w:sz w:val="24"/>
          <w:szCs w:val="24"/>
        </w:rPr>
      </w:pPr>
      <w:r w:rsidRPr="00DA2826">
        <w:rPr>
          <w:rFonts w:ascii="Times New Roman" w:eastAsia="Calibri" w:hAnsi="Times New Roman" w:cs="Times New Roman"/>
          <w:sz w:val="24"/>
          <w:szCs w:val="24"/>
        </w:rPr>
        <w:t>(</w:t>
      </w:r>
      <w:r w:rsidRPr="00DA2826">
        <w:rPr>
          <w:rFonts w:ascii="Times New Roman" w:eastAsia="Calibri" w:hAnsi="Times New Roman" w:cs="Times New Roman"/>
          <w:i/>
          <w:sz w:val="24"/>
          <w:szCs w:val="24"/>
        </w:rPr>
        <w:t xml:space="preserve">Maksymalna suma punktów możliwych do uzyskania w ramach lokalnych kryteriów wyboru: </w:t>
      </w:r>
      <w:r w:rsidR="00BC17F0">
        <w:rPr>
          <w:rFonts w:ascii="Times New Roman" w:eastAsia="Calibri" w:hAnsi="Times New Roman" w:cs="Times New Roman"/>
          <w:i/>
          <w:sz w:val="24"/>
          <w:szCs w:val="24"/>
        </w:rPr>
        <w:t xml:space="preserve">96 </w:t>
      </w:r>
      <w:r w:rsidRPr="00DA2826">
        <w:rPr>
          <w:rFonts w:ascii="Times New Roman" w:eastAsia="Calibri" w:hAnsi="Times New Roman" w:cs="Times New Roman"/>
          <w:i/>
          <w:sz w:val="24"/>
          <w:szCs w:val="24"/>
        </w:rPr>
        <w:t>pkt).</w:t>
      </w:r>
    </w:p>
    <w:p w14:paraId="75BD16BD" w14:textId="77777777" w:rsidR="00922CF9" w:rsidRPr="00DA2826" w:rsidRDefault="00922CF9">
      <w:pPr>
        <w:spacing w:after="0"/>
        <w:jc w:val="both"/>
        <w:rPr>
          <w:rFonts w:ascii="Times New Roman" w:eastAsia="Calibri" w:hAnsi="Times New Roman" w:cs="Times New Roman"/>
          <w:sz w:val="24"/>
          <w:szCs w:val="24"/>
        </w:rPr>
      </w:pPr>
    </w:p>
    <w:p w14:paraId="721E4F5C" w14:textId="77777777" w:rsidR="00922CF9" w:rsidRPr="00DA2826" w:rsidRDefault="00922CF9" w:rsidP="00DA2826">
      <w:pPr>
        <w:spacing w:after="0"/>
        <w:jc w:val="both"/>
        <w:rPr>
          <w:rFonts w:ascii="Times New Roman" w:eastAsia="Calibri" w:hAnsi="Times New Roman" w:cs="Times New Roman"/>
          <w:i/>
          <w:sz w:val="24"/>
          <w:szCs w:val="24"/>
        </w:rPr>
      </w:pPr>
      <w:r w:rsidRPr="00DA2826">
        <w:rPr>
          <w:rFonts w:ascii="Times New Roman" w:eastAsia="Calibri" w:hAnsi="Times New Roman" w:cs="Times New Roman"/>
          <w:sz w:val="24"/>
          <w:szCs w:val="24"/>
        </w:rPr>
        <w:lastRenderedPageBreak/>
        <w:t xml:space="preserve">Procedury wyboru i oceny </w:t>
      </w:r>
      <w:proofErr w:type="spellStart"/>
      <w:r w:rsidR="001E2326">
        <w:rPr>
          <w:rFonts w:ascii="Times New Roman" w:eastAsia="Calibri" w:hAnsi="Times New Roman" w:cs="Times New Roman"/>
          <w:sz w:val="24"/>
          <w:szCs w:val="24"/>
        </w:rPr>
        <w:t>G</w:t>
      </w:r>
      <w:r w:rsidRPr="00DA2826">
        <w:rPr>
          <w:rFonts w:ascii="Times New Roman" w:eastAsia="Calibri" w:hAnsi="Times New Roman" w:cs="Times New Roman"/>
          <w:sz w:val="24"/>
          <w:szCs w:val="24"/>
        </w:rPr>
        <w:t>rantobiorców</w:t>
      </w:r>
      <w:proofErr w:type="spellEnd"/>
      <w:r w:rsidRPr="00DA2826">
        <w:rPr>
          <w:rFonts w:ascii="Times New Roman" w:eastAsia="Calibri" w:hAnsi="Times New Roman" w:cs="Times New Roman"/>
          <w:sz w:val="24"/>
          <w:szCs w:val="24"/>
        </w:rPr>
        <w:t xml:space="preserve"> zostały szc</w:t>
      </w:r>
      <w:r w:rsidR="000B5387" w:rsidRPr="00DA2826">
        <w:rPr>
          <w:rFonts w:ascii="Times New Roman" w:eastAsia="Calibri" w:hAnsi="Times New Roman" w:cs="Times New Roman"/>
          <w:sz w:val="24"/>
          <w:szCs w:val="24"/>
        </w:rPr>
        <w:t>zegółowo opisane w załączniku</w:t>
      </w:r>
      <w:r w:rsidRPr="00DA2826">
        <w:rPr>
          <w:rFonts w:ascii="Times New Roman" w:eastAsia="Calibri" w:hAnsi="Times New Roman" w:cs="Times New Roman"/>
          <w:sz w:val="24"/>
          <w:szCs w:val="24"/>
        </w:rPr>
        <w:t xml:space="preserve"> do ogłoszenia o naborze wniosków – </w:t>
      </w:r>
      <w:r w:rsidRPr="00DA2826">
        <w:rPr>
          <w:rFonts w:ascii="Times New Roman" w:eastAsia="Calibri" w:hAnsi="Times New Roman" w:cs="Times New Roman"/>
          <w:i/>
          <w:sz w:val="24"/>
          <w:szCs w:val="24"/>
        </w:rPr>
        <w:t xml:space="preserve">Procedura wyboru i oceny </w:t>
      </w:r>
      <w:proofErr w:type="spellStart"/>
      <w:r w:rsidR="001E2326">
        <w:rPr>
          <w:rFonts w:ascii="Times New Roman" w:eastAsia="Calibri" w:hAnsi="Times New Roman" w:cs="Times New Roman"/>
          <w:i/>
          <w:sz w:val="24"/>
          <w:szCs w:val="24"/>
        </w:rPr>
        <w:t>G</w:t>
      </w:r>
      <w:r w:rsidRPr="00DA2826">
        <w:rPr>
          <w:rFonts w:ascii="Times New Roman" w:eastAsia="Calibri" w:hAnsi="Times New Roman" w:cs="Times New Roman"/>
          <w:i/>
          <w:sz w:val="24"/>
          <w:szCs w:val="24"/>
        </w:rPr>
        <w:t>rantobiorców</w:t>
      </w:r>
      <w:proofErr w:type="spellEnd"/>
      <w:r w:rsidRPr="00DA2826">
        <w:rPr>
          <w:rFonts w:ascii="Times New Roman" w:eastAsia="Calibri" w:hAnsi="Times New Roman" w:cs="Times New Roman"/>
          <w:i/>
          <w:sz w:val="24"/>
          <w:szCs w:val="24"/>
        </w:rPr>
        <w:t xml:space="preserve"> w ramach projektów gra</w:t>
      </w:r>
      <w:r w:rsidR="001E2326">
        <w:rPr>
          <w:rFonts w:ascii="Times New Roman" w:eastAsia="Calibri" w:hAnsi="Times New Roman" w:cs="Times New Roman"/>
          <w:i/>
          <w:sz w:val="24"/>
          <w:szCs w:val="24"/>
        </w:rPr>
        <w:t xml:space="preserve">ntowych- część A. I. Procedura wyboru i oceny </w:t>
      </w:r>
      <w:proofErr w:type="spellStart"/>
      <w:r w:rsidR="001E2326">
        <w:rPr>
          <w:rFonts w:ascii="Times New Roman" w:eastAsia="Calibri" w:hAnsi="Times New Roman" w:cs="Times New Roman"/>
          <w:i/>
          <w:sz w:val="24"/>
          <w:szCs w:val="24"/>
        </w:rPr>
        <w:t>Grantobiorców</w:t>
      </w:r>
      <w:proofErr w:type="spellEnd"/>
      <w:r w:rsidR="001E2326">
        <w:rPr>
          <w:rFonts w:ascii="Times New Roman" w:eastAsia="Calibri" w:hAnsi="Times New Roman" w:cs="Times New Roman"/>
          <w:i/>
          <w:sz w:val="24"/>
          <w:szCs w:val="24"/>
        </w:rPr>
        <w:t xml:space="preserve"> </w:t>
      </w:r>
      <w:r w:rsidRPr="00DA2826">
        <w:rPr>
          <w:rFonts w:ascii="Times New Roman" w:eastAsia="Calibri" w:hAnsi="Times New Roman" w:cs="Times New Roman"/>
          <w:i/>
          <w:sz w:val="24"/>
          <w:szCs w:val="24"/>
        </w:rPr>
        <w:t>objętych  grantem w ramach  RPO WK-P  na lata 2014-2020  (oś 7).</w:t>
      </w:r>
    </w:p>
    <w:p w14:paraId="0FD7829F" w14:textId="77777777" w:rsidR="00922CF9" w:rsidRPr="00750E08" w:rsidRDefault="00922CF9" w:rsidP="00922CF9">
      <w:pPr>
        <w:spacing w:after="0"/>
        <w:rPr>
          <w:rFonts w:eastAsia="Calibri" w:cs="Times New Roman"/>
          <w:sz w:val="24"/>
          <w:szCs w:val="24"/>
        </w:rPr>
      </w:pPr>
    </w:p>
    <w:p w14:paraId="59BACD86" w14:textId="77777777" w:rsidR="00922CF9" w:rsidRPr="00DA2826" w:rsidRDefault="00922CF9" w:rsidP="00922CF9">
      <w:pPr>
        <w:spacing w:after="0"/>
        <w:jc w:val="both"/>
        <w:rPr>
          <w:rFonts w:ascii="Times New Roman" w:hAnsi="Times New Roman" w:cs="Times New Roman"/>
          <w:sz w:val="24"/>
          <w:szCs w:val="24"/>
        </w:rPr>
      </w:pPr>
      <w:r w:rsidRPr="00DA2826">
        <w:rPr>
          <w:rFonts w:ascii="Times New Roman" w:hAnsi="Times New Roman" w:cs="Times New Roman"/>
          <w:sz w:val="24"/>
          <w:szCs w:val="24"/>
        </w:rPr>
        <w:t xml:space="preserve">Po zakończeniu oceny projektów wg lokalnych kryteriów wyboru Rada LGD dokonuje </w:t>
      </w:r>
      <w:r w:rsidRPr="00DA2826">
        <w:rPr>
          <w:rFonts w:ascii="Times New Roman" w:hAnsi="Times New Roman" w:cs="Times New Roman"/>
          <w:b/>
          <w:sz w:val="24"/>
          <w:szCs w:val="24"/>
        </w:rPr>
        <w:t>szacowania wielkości grantu</w:t>
      </w:r>
      <w:r w:rsidRPr="00DA2826">
        <w:rPr>
          <w:rFonts w:ascii="Times New Roman" w:hAnsi="Times New Roman" w:cs="Times New Roman"/>
          <w:sz w:val="24"/>
          <w:szCs w:val="24"/>
        </w:rPr>
        <w:t>:</w:t>
      </w:r>
    </w:p>
    <w:p w14:paraId="6E6B7D9F" w14:textId="77777777" w:rsidR="00922CF9" w:rsidRPr="00DA2826" w:rsidRDefault="00922CF9" w:rsidP="00922CF9">
      <w:pPr>
        <w:numPr>
          <w:ilvl w:val="0"/>
          <w:numId w:val="3"/>
        </w:numPr>
        <w:tabs>
          <w:tab w:val="left" w:pos="459"/>
        </w:tabs>
        <w:spacing w:after="0"/>
        <w:ind w:left="459" w:hanging="284"/>
        <w:jc w:val="both"/>
        <w:rPr>
          <w:rFonts w:ascii="Times New Roman" w:hAnsi="Times New Roman" w:cs="Times New Roman"/>
          <w:sz w:val="24"/>
          <w:szCs w:val="24"/>
        </w:rPr>
      </w:pPr>
      <w:r w:rsidRPr="00DA2826">
        <w:rPr>
          <w:rFonts w:ascii="Times New Roman" w:hAnsi="Times New Roman" w:cs="Times New Roman"/>
          <w:sz w:val="24"/>
          <w:szCs w:val="24"/>
        </w:rPr>
        <w:t xml:space="preserve">Kwota grantu może ulec obniżeniu w sytuacji, gdy zaplanowany w ramach projektu koszt zostanie uznany za zawyżony, niezasadny (nie racjonalny) lub niekwalifikowany. Rada może również zmniejszyć wnioskowaną kwotę wparcia w przypadku, a gdy wnioskowana kwota powoduje, że projekt nie mieści się w limicie środków wskazanym </w:t>
      </w:r>
      <w:r w:rsidRPr="00DA2826">
        <w:rPr>
          <w:rFonts w:ascii="Times New Roman" w:hAnsi="Times New Roman" w:cs="Times New Roman"/>
          <w:sz w:val="24"/>
          <w:szCs w:val="24"/>
        </w:rPr>
        <w:br/>
        <w:t>w Ogłoszeniu</w:t>
      </w:r>
      <w:r w:rsidRPr="00DA2826">
        <w:rPr>
          <w:rFonts w:ascii="Times New Roman" w:hAnsi="Times New Roman" w:cs="Times New Roman"/>
          <w:sz w:val="24"/>
          <w:szCs w:val="24"/>
          <w:vertAlign w:val="superscript"/>
        </w:rPr>
        <w:footnoteReference w:id="4"/>
      </w:r>
      <w:r w:rsidRPr="00DA2826">
        <w:rPr>
          <w:rFonts w:ascii="Times New Roman" w:hAnsi="Times New Roman" w:cs="Times New Roman"/>
          <w:sz w:val="24"/>
          <w:szCs w:val="24"/>
        </w:rPr>
        <w:t xml:space="preserve">. W takiej sytuacji ostateczne ustalenie kwoty wsparcia odbywa się </w:t>
      </w:r>
      <w:r w:rsidRPr="00DA2826">
        <w:rPr>
          <w:rFonts w:ascii="Times New Roman" w:hAnsi="Times New Roman" w:cs="Times New Roman"/>
          <w:sz w:val="24"/>
          <w:szCs w:val="24"/>
        </w:rPr>
        <w:br/>
        <w:t>w drodze dyskusji i głosowania przez podniesienie ręki (zwykła większość głosów) członków Rady, co odnotowuje się w protokole z posiedzenia Rady.</w:t>
      </w:r>
    </w:p>
    <w:p w14:paraId="2CBF24D7" w14:textId="77777777" w:rsidR="00922CF9" w:rsidRPr="00DA2826" w:rsidRDefault="00922CF9" w:rsidP="00922CF9">
      <w:pPr>
        <w:numPr>
          <w:ilvl w:val="0"/>
          <w:numId w:val="3"/>
        </w:numPr>
        <w:tabs>
          <w:tab w:val="left" w:pos="459"/>
        </w:tabs>
        <w:spacing w:after="0"/>
        <w:ind w:left="459" w:hanging="284"/>
        <w:jc w:val="both"/>
        <w:rPr>
          <w:rFonts w:ascii="Times New Roman" w:hAnsi="Times New Roman" w:cs="Times New Roman"/>
          <w:sz w:val="24"/>
          <w:szCs w:val="24"/>
        </w:rPr>
      </w:pPr>
      <w:r w:rsidRPr="00DA2826">
        <w:rPr>
          <w:rFonts w:ascii="Times New Roman" w:hAnsi="Times New Roman" w:cs="Times New Roman"/>
          <w:sz w:val="24"/>
          <w:szCs w:val="24"/>
        </w:rPr>
        <w:t>Wysokość grantu zostaje ustalona przy zastosowaniu wskazanej w Ogłoszeniu intensywności pomocy oraz przy zastosowaniu minimalnej/maksymalnej wartości grantu</w:t>
      </w:r>
      <w:r w:rsidR="005E7DA1">
        <w:rPr>
          <w:rFonts w:ascii="Times New Roman" w:hAnsi="Times New Roman" w:cs="Times New Roman"/>
          <w:sz w:val="24"/>
          <w:szCs w:val="24"/>
        </w:rPr>
        <w:t>.</w:t>
      </w:r>
    </w:p>
    <w:p w14:paraId="3BF50B1F" w14:textId="77777777" w:rsidR="00AB78D3" w:rsidRPr="00DA2826" w:rsidRDefault="00922CF9" w:rsidP="00922CF9">
      <w:pPr>
        <w:rPr>
          <w:rFonts w:ascii="Times New Roman" w:hAnsi="Times New Roman" w:cs="Times New Roman"/>
          <w:sz w:val="24"/>
          <w:szCs w:val="24"/>
        </w:rPr>
      </w:pPr>
      <w:r w:rsidRPr="00DA2826">
        <w:rPr>
          <w:rFonts w:ascii="Times New Roman" w:hAnsi="Times New Roman" w:cs="Times New Roman"/>
          <w:sz w:val="24"/>
          <w:szCs w:val="24"/>
        </w:rPr>
        <w:t xml:space="preserve">Wynik ustalenia kwoty grantu odnotowuje się w protokole z posiedzenia (głosowanie przez podniesienie ręki) oraz w uchwale o wyborze </w:t>
      </w:r>
      <w:proofErr w:type="spellStart"/>
      <w:r w:rsidR="001E2326">
        <w:rPr>
          <w:rFonts w:ascii="Times New Roman" w:hAnsi="Times New Roman" w:cs="Times New Roman"/>
          <w:sz w:val="24"/>
          <w:szCs w:val="24"/>
        </w:rPr>
        <w:t>G</w:t>
      </w:r>
      <w:r w:rsidRPr="00DA2826">
        <w:rPr>
          <w:rFonts w:ascii="Times New Roman" w:hAnsi="Times New Roman" w:cs="Times New Roman"/>
          <w:sz w:val="24"/>
          <w:szCs w:val="24"/>
        </w:rPr>
        <w:t>rantobiorcy</w:t>
      </w:r>
      <w:proofErr w:type="spellEnd"/>
      <w:r w:rsidRPr="00DA2826">
        <w:rPr>
          <w:rFonts w:ascii="Times New Roman" w:hAnsi="Times New Roman" w:cs="Times New Roman"/>
          <w:sz w:val="24"/>
          <w:szCs w:val="24"/>
        </w:rPr>
        <w:t>.</w:t>
      </w:r>
    </w:p>
    <w:p w14:paraId="42B874E2" w14:textId="77777777" w:rsidR="00AB78D3" w:rsidRDefault="00B77B13" w:rsidP="00AB78D3">
      <w:pPr>
        <w:pStyle w:val="Nagwek1"/>
        <w:rPr>
          <w:rFonts w:ascii="Times New Roman" w:hAnsi="Times New Roman" w:cs="Times New Roman"/>
        </w:rPr>
      </w:pPr>
      <w:bookmarkStart w:id="23" w:name="_Toc18918967"/>
      <w:r>
        <w:rPr>
          <w:rFonts w:ascii="Times New Roman" w:hAnsi="Times New Roman" w:cs="Times New Roman"/>
        </w:rPr>
        <w:t>10</w:t>
      </w:r>
      <w:r w:rsidR="00AB78D3" w:rsidRPr="00B77B13">
        <w:rPr>
          <w:rFonts w:ascii="Times New Roman" w:hAnsi="Times New Roman" w:cs="Times New Roman"/>
        </w:rPr>
        <w:t xml:space="preserve">. Środki odwoławcze przysługujące </w:t>
      </w:r>
      <w:proofErr w:type="spellStart"/>
      <w:r w:rsidR="00863121" w:rsidRPr="00B77B13">
        <w:rPr>
          <w:rFonts w:ascii="Times New Roman" w:hAnsi="Times New Roman" w:cs="Times New Roman"/>
        </w:rPr>
        <w:t>grantobiorcy</w:t>
      </w:r>
      <w:bookmarkEnd w:id="23"/>
      <w:proofErr w:type="spellEnd"/>
    </w:p>
    <w:p w14:paraId="3968ED06" w14:textId="77777777" w:rsidR="00AB78D3" w:rsidRPr="00B77B13" w:rsidRDefault="00AB78D3" w:rsidP="00D27A3F">
      <w:pPr>
        <w:spacing w:after="0"/>
        <w:jc w:val="both"/>
        <w:rPr>
          <w:rFonts w:ascii="Times New Roman" w:hAnsi="Times New Roman" w:cs="Times New Roman"/>
          <w:sz w:val="24"/>
        </w:rPr>
      </w:pPr>
      <w:r w:rsidRPr="00B77B13">
        <w:rPr>
          <w:rFonts w:ascii="Times New Roman" w:hAnsi="Times New Roman" w:cs="Times New Roman"/>
          <w:sz w:val="24"/>
        </w:rPr>
        <w:t xml:space="preserve">Podmiotowi składającemu wniosek o powierzenie grantu przysługuje prawo wniesienia </w:t>
      </w:r>
      <w:r w:rsidR="009D0EAE" w:rsidRPr="00B77B13">
        <w:rPr>
          <w:rFonts w:ascii="Times New Roman" w:hAnsi="Times New Roman" w:cs="Times New Roman"/>
          <w:sz w:val="24"/>
        </w:rPr>
        <w:t xml:space="preserve"> odwołania </w:t>
      </w:r>
      <w:r w:rsidRPr="00B77B13">
        <w:rPr>
          <w:rFonts w:ascii="Times New Roman" w:hAnsi="Times New Roman" w:cs="Times New Roman"/>
          <w:sz w:val="24"/>
        </w:rPr>
        <w:t>– w ciągu 7 dni od dnia doręczeni</w:t>
      </w:r>
      <w:r w:rsidR="006C7484">
        <w:rPr>
          <w:rFonts w:ascii="Times New Roman" w:hAnsi="Times New Roman" w:cs="Times New Roman"/>
          <w:sz w:val="24"/>
        </w:rPr>
        <w:t>a informacji od LGD w sprawie  oceny i wyboru projektu.</w:t>
      </w:r>
    </w:p>
    <w:p w14:paraId="0959E0BD" w14:textId="77777777" w:rsidR="00AB78D3" w:rsidRPr="00B77B13" w:rsidRDefault="00AB78D3" w:rsidP="00D27A3F">
      <w:pPr>
        <w:spacing w:after="0"/>
        <w:jc w:val="both"/>
        <w:rPr>
          <w:rFonts w:ascii="Times New Roman" w:hAnsi="Times New Roman" w:cs="Times New Roman"/>
          <w:sz w:val="10"/>
          <w:szCs w:val="8"/>
        </w:rPr>
      </w:pPr>
    </w:p>
    <w:p w14:paraId="580F792B" w14:textId="77777777" w:rsidR="00AB78D3" w:rsidRPr="00B77B13" w:rsidRDefault="00AB78D3" w:rsidP="00D27A3F">
      <w:pPr>
        <w:spacing w:after="0"/>
        <w:jc w:val="both"/>
        <w:rPr>
          <w:rFonts w:ascii="Times New Roman" w:hAnsi="Times New Roman" w:cs="Times New Roman"/>
          <w:b/>
          <w:sz w:val="24"/>
        </w:rPr>
      </w:pPr>
      <w:r w:rsidRPr="00B77B13">
        <w:rPr>
          <w:rFonts w:ascii="Times New Roman" w:hAnsi="Times New Roman" w:cs="Times New Roman"/>
          <w:b/>
          <w:sz w:val="24"/>
        </w:rPr>
        <w:t xml:space="preserve">Prawo wniesienia </w:t>
      </w:r>
      <w:r w:rsidR="009D0EAE" w:rsidRPr="00B77B13">
        <w:rPr>
          <w:rFonts w:ascii="Times New Roman" w:hAnsi="Times New Roman" w:cs="Times New Roman"/>
          <w:b/>
          <w:sz w:val="24"/>
        </w:rPr>
        <w:t xml:space="preserve"> odwołania </w:t>
      </w:r>
      <w:r w:rsidRPr="00B77B13">
        <w:rPr>
          <w:rFonts w:ascii="Times New Roman" w:hAnsi="Times New Roman" w:cs="Times New Roman"/>
          <w:b/>
          <w:sz w:val="24"/>
        </w:rPr>
        <w:t xml:space="preserve">przysługuje od: </w:t>
      </w:r>
    </w:p>
    <w:p w14:paraId="64A83D89" w14:textId="77777777" w:rsidR="00AB78D3" w:rsidRPr="00B77B13" w:rsidRDefault="00AB78D3" w:rsidP="00D27A3F">
      <w:pPr>
        <w:numPr>
          <w:ilvl w:val="0"/>
          <w:numId w:val="4"/>
        </w:numPr>
        <w:spacing w:after="0"/>
        <w:jc w:val="both"/>
        <w:rPr>
          <w:rFonts w:ascii="Times New Roman" w:hAnsi="Times New Roman" w:cs="Times New Roman"/>
          <w:sz w:val="24"/>
        </w:rPr>
      </w:pPr>
      <w:r w:rsidRPr="00B77B13">
        <w:rPr>
          <w:rFonts w:ascii="Times New Roman" w:hAnsi="Times New Roman" w:cs="Times New Roman"/>
          <w:sz w:val="24"/>
        </w:rPr>
        <w:t>negatywnej oceny zgodności projektu z LSR, albo</w:t>
      </w:r>
    </w:p>
    <w:p w14:paraId="254DA596" w14:textId="77777777" w:rsidR="00AB78D3" w:rsidRPr="00B77B13" w:rsidRDefault="00B85907" w:rsidP="00D27A3F">
      <w:pPr>
        <w:numPr>
          <w:ilvl w:val="0"/>
          <w:numId w:val="4"/>
        </w:numPr>
        <w:spacing w:after="0"/>
        <w:jc w:val="both"/>
        <w:rPr>
          <w:rFonts w:ascii="Times New Roman" w:hAnsi="Times New Roman" w:cs="Times New Roman"/>
          <w:sz w:val="24"/>
        </w:rPr>
      </w:pPr>
      <w:r>
        <w:rPr>
          <w:rFonts w:ascii="Times New Roman" w:hAnsi="Times New Roman" w:cs="Times New Roman"/>
          <w:sz w:val="24"/>
        </w:rPr>
        <w:t>nieuzyskaniu  minimalnej   liczby punktów   w ocenie wg lokalnych kryteriów  wyboru</w:t>
      </w:r>
      <w:r w:rsidR="00AB78D3" w:rsidRPr="00B77B13">
        <w:rPr>
          <w:rFonts w:ascii="Times New Roman" w:hAnsi="Times New Roman" w:cs="Times New Roman"/>
          <w:sz w:val="24"/>
        </w:rPr>
        <w:t>, albo</w:t>
      </w:r>
    </w:p>
    <w:p w14:paraId="2ED625CA" w14:textId="77777777" w:rsidR="00AB78D3" w:rsidRPr="00B77B13" w:rsidRDefault="00AB78D3" w:rsidP="00D27A3F">
      <w:pPr>
        <w:numPr>
          <w:ilvl w:val="0"/>
          <w:numId w:val="4"/>
        </w:numPr>
        <w:spacing w:after="0"/>
        <w:jc w:val="both"/>
        <w:rPr>
          <w:rFonts w:ascii="Times New Roman" w:hAnsi="Times New Roman" w:cs="Times New Roman"/>
          <w:sz w:val="24"/>
        </w:rPr>
      </w:pPr>
      <w:r w:rsidRPr="00B77B13">
        <w:rPr>
          <w:rFonts w:ascii="Times New Roman" w:hAnsi="Times New Roman" w:cs="Times New Roman"/>
          <w:sz w:val="24"/>
        </w:rPr>
        <w:t>wyniku wyboru, który powoduje, że projekt nie mieści się w kwocie alokacji środków wskazanej w Ogłoszeniu o naborze wniosków (</w:t>
      </w:r>
      <w:r w:rsidRPr="00B77B13">
        <w:rPr>
          <w:rFonts w:ascii="Times New Roman" w:hAnsi="Times New Roman" w:cs="Times New Roman"/>
          <w:sz w:val="24"/>
          <w:u w:val="single"/>
        </w:rPr>
        <w:t xml:space="preserve">okoliczność, że projekt nie mieści się </w:t>
      </w:r>
      <w:r w:rsidR="00C86327" w:rsidRPr="00B77B13">
        <w:rPr>
          <w:rFonts w:ascii="Times New Roman" w:hAnsi="Times New Roman" w:cs="Times New Roman"/>
          <w:sz w:val="24"/>
          <w:u w:val="single"/>
        </w:rPr>
        <w:br/>
      </w:r>
      <w:r w:rsidRPr="00B77B13">
        <w:rPr>
          <w:rFonts w:ascii="Times New Roman" w:hAnsi="Times New Roman" w:cs="Times New Roman"/>
          <w:sz w:val="24"/>
          <w:u w:val="single"/>
        </w:rPr>
        <w:t>w kwocie alokacji środków wskazanej w Ogłoszeniu o naborze nie może stanowić wyłączne</w:t>
      </w:r>
      <w:r w:rsidR="006C7484">
        <w:rPr>
          <w:rFonts w:ascii="Times New Roman" w:hAnsi="Times New Roman" w:cs="Times New Roman"/>
          <w:sz w:val="24"/>
          <w:u w:val="single"/>
        </w:rPr>
        <w:t>j przesłanki wniesienia odwołania</w:t>
      </w:r>
      <w:r w:rsidRPr="00B77B13">
        <w:rPr>
          <w:rFonts w:ascii="Times New Roman" w:hAnsi="Times New Roman" w:cs="Times New Roman"/>
          <w:sz w:val="24"/>
        </w:rPr>
        <w:t>), albo</w:t>
      </w:r>
    </w:p>
    <w:p w14:paraId="687475FF" w14:textId="77777777" w:rsidR="00AB78D3" w:rsidRPr="00B77B13" w:rsidRDefault="00AB78D3" w:rsidP="00D27A3F">
      <w:pPr>
        <w:numPr>
          <w:ilvl w:val="0"/>
          <w:numId w:val="4"/>
        </w:numPr>
        <w:spacing w:after="0"/>
        <w:jc w:val="both"/>
        <w:rPr>
          <w:rFonts w:ascii="Times New Roman" w:hAnsi="Times New Roman" w:cs="Times New Roman"/>
          <w:sz w:val="24"/>
        </w:rPr>
      </w:pPr>
      <w:r w:rsidRPr="00B77B13">
        <w:rPr>
          <w:rFonts w:ascii="Times New Roman" w:hAnsi="Times New Roman" w:cs="Times New Roman"/>
          <w:sz w:val="24"/>
        </w:rPr>
        <w:t xml:space="preserve">ustalonej  przez LGD wysokości kwoty </w:t>
      </w:r>
      <w:r w:rsidR="006C7484">
        <w:rPr>
          <w:rFonts w:ascii="Times New Roman" w:hAnsi="Times New Roman" w:cs="Times New Roman"/>
          <w:sz w:val="24"/>
        </w:rPr>
        <w:t xml:space="preserve"> grantu -</w:t>
      </w:r>
      <w:r w:rsidRPr="00B77B13">
        <w:rPr>
          <w:rFonts w:ascii="Times New Roman" w:hAnsi="Times New Roman" w:cs="Times New Roman"/>
          <w:sz w:val="24"/>
        </w:rPr>
        <w:t>innej niż wnioskowana.</w:t>
      </w:r>
    </w:p>
    <w:p w14:paraId="56DF99A4" w14:textId="77777777" w:rsidR="00AB78D3" w:rsidRPr="00B77B13" w:rsidRDefault="00AB78D3" w:rsidP="00D27A3F">
      <w:pPr>
        <w:spacing w:after="0"/>
        <w:ind w:left="360"/>
        <w:jc w:val="both"/>
        <w:rPr>
          <w:rFonts w:ascii="Times New Roman" w:hAnsi="Times New Roman" w:cs="Times New Roman"/>
          <w:sz w:val="24"/>
        </w:rPr>
      </w:pPr>
    </w:p>
    <w:p w14:paraId="5B1618E5" w14:textId="77777777" w:rsidR="00AB78D3" w:rsidRPr="00B77B13" w:rsidRDefault="00AB78D3" w:rsidP="00D27A3F">
      <w:pPr>
        <w:autoSpaceDE w:val="0"/>
        <w:autoSpaceDN w:val="0"/>
        <w:adjustRightInd w:val="0"/>
        <w:spacing w:after="0"/>
        <w:jc w:val="both"/>
        <w:rPr>
          <w:rFonts w:ascii="Times New Roman" w:hAnsi="Times New Roman" w:cs="Times New Roman"/>
          <w:b/>
          <w:sz w:val="24"/>
          <w:lang w:eastAsia="pl-PL"/>
        </w:rPr>
      </w:pPr>
      <w:r w:rsidRPr="00B77B13">
        <w:rPr>
          <w:rFonts w:ascii="Times New Roman" w:hAnsi="Times New Roman" w:cs="Times New Roman"/>
          <w:b/>
          <w:sz w:val="24"/>
          <w:lang w:eastAsia="pl-PL"/>
        </w:rPr>
        <w:t>Wymogi formalne</w:t>
      </w:r>
      <w:r w:rsidR="009D0EAE" w:rsidRPr="00B77B13">
        <w:rPr>
          <w:rFonts w:ascii="Times New Roman" w:hAnsi="Times New Roman" w:cs="Times New Roman"/>
          <w:b/>
          <w:sz w:val="24"/>
          <w:lang w:eastAsia="pl-PL"/>
        </w:rPr>
        <w:t xml:space="preserve"> odwołania</w:t>
      </w:r>
      <w:r w:rsidRPr="00B77B13">
        <w:rPr>
          <w:rFonts w:ascii="Times New Roman" w:hAnsi="Times New Roman" w:cs="Times New Roman"/>
          <w:b/>
          <w:sz w:val="24"/>
          <w:lang w:eastAsia="pl-PL"/>
        </w:rPr>
        <w:t>:</w:t>
      </w:r>
    </w:p>
    <w:p w14:paraId="79C5EDBE" w14:textId="77777777" w:rsidR="00AB78D3" w:rsidRPr="00B77B13" w:rsidRDefault="009D0EAE" w:rsidP="00D27A3F">
      <w:p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 xml:space="preserve">Odwołanie </w:t>
      </w:r>
      <w:r w:rsidR="00AB78D3" w:rsidRPr="00B77B13">
        <w:rPr>
          <w:rFonts w:ascii="Times New Roman" w:hAnsi="Times New Roman" w:cs="Times New Roman"/>
          <w:sz w:val="24"/>
          <w:lang w:eastAsia="pl-PL"/>
        </w:rPr>
        <w:t xml:space="preserve">jest wnoszony w formie </w:t>
      </w:r>
      <w:r w:rsidR="00C86327" w:rsidRPr="00B77B13">
        <w:rPr>
          <w:rFonts w:ascii="Times New Roman" w:hAnsi="Times New Roman" w:cs="Times New Roman"/>
          <w:sz w:val="24"/>
          <w:lang w:eastAsia="pl-PL"/>
        </w:rPr>
        <w:t>pisemnej i</w:t>
      </w:r>
      <w:r w:rsidR="00AB78D3" w:rsidRPr="00B77B13">
        <w:rPr>
          <w:rFonts w:ascii="Times New Roman" w:hAnsi="Times New Roman" w:cs="Times New Roman"/>
          <w:sz w:val="24"/>
          <w:lang w:eastAsia="pl-PL"/>
        </w:rPr>
        <w:t xml:space="preserve"> zawiera:</w:t>
      </w:r>
    </w:p>
    <w:p w14:paraId="393E8916"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oznaczenie instytucji wł</w:t>
      </w:r>
      <w:r w:rsidR="006C7484">
        <w:rPr>
          <w:rFonts w:ascii="Times New Roman" w:hAnsi="Times New Roman" w:cs="Times New Roman"/>
          <w:sz w:val="24"/>
          <w:lang w:eastAsia="pl-PL"/>
        </w:rPr>
        <w:t>aściwej do rozpatrzenia odwołania</w:t>
      </w:r>
      <w:r w:rsidRPr="00B77B13">
        <w:rPr>
          <w:rFonts w:ascii="Times New Roman" w:hAnsi="Times New Roman" w:cs="Times New Roman"/>
          <w:sz w:val="24"/>
          <w:lang w:eastAsia="pl-PL"/>
        </w:rPr>
        <w:t>;</w:t>
      </w:r>
    </w:p>
    <w:p w14:paraId="2F1DDC99"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 xml:space="preserve">oznaczenie </w:t>
      </w:r>
      <w:proofErr w:type="spellStart"/>
      <w:r w:rsidR="00B85907">
        <w:rPr>
          <w:rFonts w:ascii="Times New Roman" w:hAnsi="Times New Roman" w:cs="Times New Roman"/>
          <w:sz w:val="24"/>
        </w:rPr>
        <w:t>G</w:t>
      </w:r>
      <w:r w:rsidRPr="00B77B13">
        <w:rPr>
          <w:rFonts w:ascii="Times New Roman" w:hAnsi="Times New Roman" w:cs="Times New Roman"/>
          <w:sz w:val="24"/>
        </w:rPr>
        <w:t>rantobiorcy</w:t>
      </w:r>
      <w:proofErr w:type="spellEnd"/>
      <w:r w:rsidRPr="00B77B13">
        <w:rPr>
          <w:rFonts w:ascii="Times New Roman" w:hAnsi="Times New Roman" w:cs="Times New Roman"/>
          <w:sz w:val="24"/>
          <w:lang w:eastAsia="pl-PL"/>
        </w:rPr>
        <w:t>;</w:t>
      </w:r>
    </w:p>
    <w:p w14:paraId="27A497A0"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numer wniosku o powierzenie grantu;</w:t>
      </w:r>
    </w:p>
    <w:p w14:paraId="705997E2"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lastRenderedPageBreak/>
        <w:t xml:space="preserve">wskazanie kryteriów wyboru projektów, </w:t>
      </w:r>
      <w:r w:rsidR="00C86327" w:rsidRPr="00B77B13">
        <w:rPr>
          <w:rFonts w:ascii="Times New Roman" w:hAnsi="Times New Roman" w:cs="Times New Roman"/>
          <w:sz w:val="24"/>
          <w:lang w:eastAsia="pl-PL"/>
        </w:rPr>
        <w:t>z których</w:t>
      </w:r>
      <w:r w:rsidRPr="00B77B13">
        <w:rPr>
          <w:rFonts w:ascii="Times New Roman" w:hAnsi="Times New Roman" w:cs="Times New Roman"/>
          <w:sz w:val="24"/>
          <w:lang w:eastAsia="pl-PL"/>
        </w:rPr>
        <w:t xml:space="preserve"> oceną </w:t>
      </w:r>
      <w:r w:rsidR="007378C7">
        <w:rPr>
          <w:rFonts w:ascii="Times New Roman" w:hAnsi="Times New Roman" w:cs="Times New Roman"/>
          <w:sz w:val="24"/>
        </w:rPr>
        <w:t xml:space="preserve"> </w:t>
      </w:r>
      <w:proofErr w:type="spellStart"/>
      <w:r w:rsidR="007378C7">
        <w:rPr>
          <w:rFonts w:ascii="Times New Roman" w:hAnsi="Times New Roman" w:cs="Times New Roman"/>
          <w:sz w:val="24"/>
        </w:rPr>
        <w:t>G</w:t>
      </w:r>
      <w:r w:rsidRPr="00B77B13">
        <w:rPr>
          <w:rFonts w:ascii="Times New Roman" w:hAnsi="Times New Roman" w:cs="Times New Roman"/>
          <w:sz w:val="24"/>
        </w:rPr>
        <w:t>rantobiorca</w:t>
      </w:r>
      <w:proofErr w:type="spellEnd"/>
      <w:r w:rsidRPr="00B77B13">
        <w:rPr>
          <w:rFonts w:ascii="Times New Roman" w:hAnsi="Times New Roman" w:cs="Times New Roman"/>
          <w:sz w:val="24"/>
          <w:lang w:eastAsia="pl-PL"/>
        </w:rPr>
        <w:t xml:space="preserve">  się nie zgadza, wraz z uzasadnieniem;</w:t>
      </w:r>
    </w:p>
    <w:p w14:paraId="3824B33C"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 xml:space="preserve">wskazanie w jakim zakresie </w:t>
      </w:r>
      <w:r w:rsidR="007378C7">
        <w:rPr>
          <w:rFonts w:ascii="Times New Roman" w:hAnsi="Times New Roman" w:cs="Times New Roman"/>
          <w:sz w:val="24"/>
        </w:rPr>
        <w:t xml:space="preserve"> </w:t>
      </w:r>
      <w:proofErr w:type="spellStart"/>
      <w:r w:rsidR="007378C7">
        <w:rPr>
          <w:rFonts w:ascii="Times New Roman" w:hAnsi="Times New Roman" w:cs="Times New Roman"/>
          <w:sz w:val="24"/>
        </w:rPr>
        <w:t>G</w:t>
      </w:r>
      <w:r w:rsidRPr="00B77B13">
        <w:rPr>
          <w:rFonts w:ascii="Times New Roman" w:hAnsi="Times New Roman" w:cs="Times New Roman"/>
          <w:sz w:val="24"/>
        </w:rPr>
        <w:t>rantobiorca</w:t>
      </w:r>
      <w:proofErr w:type="spellEnd"/>
      <w:r w:rsidRPr="00B77B13">
        <w:rPr>
          <w:rFonts w:ascii="Times New Roman" w:hAnsi="Times New Roman" w:cs="Times New Roman"/>
          <w:sz w:val="24"/>
          <w:lang w:eastAsia="pl-PL"/>
        </w:rPr>
        <w:t xml:space="preserve">  nie zgadza się z negatywną oceną zgodności projektu z LSR wraz z uzasadnieniem;</w:t>
      </w:r>
    </w:p>
    <w:p w14:paraId="72FCE1A1"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 xml:space="preserve">wskazanie w jakim zakresie </w:t>
      </w:r>
      <w:r w:rsidR="007378C7">
        <w:rPr>
          <w:rFonts w:ascii="Times New Roman" w:hAnsi="Times New Roman" w:cs="Times New Roman"/>
          <w:sz w:val="24"/>
        </w:rPr>
        <w:t xml:space="preserve"> </w:t>
      </w:r>
      <w:proofErr w:type="spellStart"/>
      <w:r w:rsidR="007378C7">
        <w:rPr>
          <w:rFonts w:ascii="Times New Roman" w:hAnsi="Times New Roman" w:cs="Times New Roman"/>
          <w:sz w:val="24"/>
        </w:rPr>
        <w:t>G</w:t>
      </w:r>
      <w:r w:rsidRPr="00B77B13">
        <w:rPr>
          <w:rFonts w:ascii="Times New Roman" w:hAnsi="Times New Roman" w:cs="Times New Roman"/>
          <w:sz w:val="24"/>
        </w:rPr>
        <w:t>rantobiorca</w:t>
      </w:r>
      <w:proofErr w:type="spellEnd"/>
      <w:r w:rsidRPr="00B77B13">
        <w:rPr>
          <w:rFonts w:ascii="Times New Roman" w:hAnsi="Times New Roman" w:cs="Times New Roman"/>
          <w:sz w:val="24"/>
          <w:lang w:eastAsia="pl-PL"/>
        </w:rPr>
        <w:t xml:space="preserve">  nie zgadza się z ustaleniem przez LGD kwoty grantu niższej niż wnioskowana wraz z uzasadnieniem;</w:t>
      </w:r>
    </w:p>
    <w:p w14:paraId="6A68DFB6" w14:textId="77777777" w:rsidR="00AB78D3" w:rsidRPr="00B77B13" w:rsidRDefault="00AB78D3" w:rsidP="00D27A3F">
      <w:pPr>
        <w:numPr>
          <w:ilvl w:val="0"/>
          <w:numId w:val="5"/>
        </w:numPr>
        <w:autoSpaceDE w:val="0"/>
        <w:autoSpaceDN w:val="0"/>
        <w:adjustRightInd w:val="0"/>
        <w:spacing w:after="0"/>
        <w:jc w:val="both"/>
        <w:rPr>
          <w:rFonts w:ascii="Times New Roman" w:hAnsi="Times New Roman" w:cs="Times New Roman"/>
          <w:sz w:val="24"/>
          <w:lang w:eastAsia="pl-PL"/>
        </w:rPr>
      </w:pPr>
      <w:r w:rsidRPr="00B77B13">
        <w:rPr>
          <w:rFonts w:ascii="Times New Roman" w:hAnsi="Times New Roman" w:cs="Times New Roman"/>
          <w:sz w:val="24"/>
          <w:lang w:eastAsia="pl-PL"/>
        </w:rPr>
        <w:t xml:space="preserve">wskazanie zarzutów o charakterze proceduralnym w zakresie przeprowadzonej oceny, jeżeli </w:t>
      </w:r>
      <w:r w:rsidR="00C86327" w:rsidRPr="00B77B13">
        <w:rPr>
          <w:rFonts w:ascii="Times New Roman" w:hAnsi="Times New Roman" w:cs="Times New Roman"/>
          <w:sz w:val="24"/>
          <w:lang w:eastAsia="pl-PL"/>
        </w:rPr>
        <w:t>zdaniem</w:t>
      </w:r>
      <w:r w:rsidR="006C7484">
        <w:rPr>
          <w:rFonts w:ascii="Times New Roman" w:hAnsi="Times New Roman" w:cs="Times New Roman"/>
          <w:sz w:val="24"/>
          <w:lang w:eastAsia="pl-PL"/>
        </w:rPr>
        <w:t xml:space="preserve"> </w:t>
      </w:r>
      <w:proofErr w:type="spellStart"/>
      <w:r w:rsidR="006C7484">
        <w:rPr>
          <w:rFonts w:ascii="Times New Roman" w:hAnsi="Times New Roman" w:cs="Times New Roman"/>
          <w:sz w:val="24"/>
          <w:lang w:eastAsia="pl-PL"/>
        </w:rPr>
        <w:t>Grantobiorcy</w:t>
      </w:r>
      <w:proofErr w:type="spellEnd"/>
      <w:r w:rsidR="006C7484">
        <w:rPr>
          <w:rFonts w:ascii="Times New Roman" w:hAnsi="Times New Roman" w:cs="Times New Roman"/>
          <w:sz w:val="24"/>
          <w:lang w:eastAsia="pl-PL"/>
        </w:rPr>
        <w:t xml:space="preserve"> </w:t>
      </w:r>
      <w:r w:rsidRPr="00B77B13">
        <w:rPr>
          <w:rFonts w:ascii="Times New Roman" w:hAnsi="Times New Roman" w:cs="Times New Roman"/>
          <w:sz w:val="24"/>
          <w:lang w:eastAsia="pl-PL"/>
        </w:rPr>
        <w:t>naruszenia takie miały miejsce, wraz z uzasadnieniem;</w:t>
      </w:r>
    </w:p>
    <w:p w14:paraId="545B3DA1" w14:textId="77777777" w:rsidR="00AB78D3" w:rsidRPr="00B77B13" w:rsidRDefault="00B85907" w:rsidP="00D27A3F">
      <w:pPr>
        <w:numPr>
          <w:ilvl w:val="0"/>
          <w:numId w:val="5"/>
        </w:num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lang w:eastAsia="pl-PL"/>
        </w:rPr>
        <w:t xml:space="preserve">podpis </w:t>
      </w:r>
      <w:proofErr w:type="spellStart"/>
      <w:r>
        <w:rPr>
          <w:rFonts w:ascii="Times New Roman" w:hAnsi="Times New Roman" w:cs="Times New Roman"/>
          <w:sz w:val="24"/>
          <w:lang w:eastAsia="pl-PL"/>
        </w:rPr>
        <w:t>G</w:t>
      </w:r>
      <w:r w:rsidR="00AB78D3" w:rsidRPr="00B77B13">
        <w:rPr>
          <w:rFonts w:ascii="Times New Roman" w:hAnsi="Times New Roman" w:cs="Times New Roman"/>
          <w:sz w:val="24"/>
          <w:lang w:eastAsia="pl-PL"/>
        </w:rPr>
        <w:t>rantobiorcy</w:t>
      </w:r>
      <w:proofErr w:type="spellEnd"/>
      <w:r w:rsidR="00AB78D3" w:rsidRPr="00B77B13">
        <w:rPr>
          <w:rFonts w:ascii="Times New Roman" w:hAnsi="Times New Roman" w:cs="Times New Roman"/>
          <w:sz w:val="24"/>
          <w:lang w:eastAsia="pl-PL"/>
        </w:rPr>
        <w:t xml:space="preserve"> lub osoby upoważnionej do jego reprezent</w:t>
      </w:r>
      <w:r w:rsidR="001842E2" w:rsidRPr="00B77B13">
        <w:rPr>
          <w:rFonts w:ascii="Times New Roman" w:hAnsi="Times New Roman" w:cs="Times New Roman"/>
          <w:sz w:val="24"/>
          <w:lang w:eastAsia="pl-PL"/>
        </w:rPr>
        <w:t xml:space="preserve">owania, z załączeniem oryginału lub kopii dokumentu </w:t>
      </w:r>
      <w:r w:rsidR="00AB78D3" w:rsidRPr="00B77B13">
        <w:rPr>
          <w:rFonts w:ascii="Times New Roman" w:hAnsi="Times New Roman" w:cs="Times New Roman"/>
          <w:sz w:val="24"/>
          <w:lang w:eastAsia="pl-PL"/>
        </w:rPr>
        <w:t xml:space="preserve">poświadczającego umocowanie takiej osoby do </w:t>
      </w:r>
      <w:r w:rsidR="001842E2" w:rsidRPr="00B77B13">
        <w:rPr>
          <w:rFonts w:ascii="Times New Roman" w:hAnsi="Times New Roman" w:cs="Times New Roman"/>
          <w:sz w:val="24"/>
          <w:lang w:eastAsia="pl-PL"/>
        </w:rPr>
        <w:t xml:space="preserve">reprezentowania </w:t>
      </w:r>
      <w:proofErr w:type="spellStart"/>
      <w:r w:rsidR="001842E2" w:rsidRPr="00B77B13">
        <w:rPr>
          <w:rFonts w:ascii="Times New Roman" w:hAnsi="Times New Roman" w:cs="Times New Roman"/>
          <w:sz w:val="24"/>
          <w:lang w:eastAsia="pl-PL"/>
        </w:rPr>
        <w:t>grantobiorcy</w:t>
      </w:r>
      <w:proofErr w:type="spellEnd"/>
      <w:r w:rsidR="00AB78D3" w:rsidRPr="00B77B13">
        <w:rPr>
          <w:rFonts w:ascii="Times New Roman" w:hAnsi="Times New Roman" w:cs="Times New Roman"/>
          <w:sz w:val="24"/>
          <w:lang w:eastAsia="pl-PL"/>
        </w:rPr>
        <w:t>.</w:t>
      </w:r>
    </w:p>
    <w:p w14:paraId="4B5834A3" w14:textId="77777777" w:rsidR="00706BB6" w:rsidRPr="00B77B13" w:rsidRDefault="00706BB6" w:rsidP="00D27A3F">
      <w:pPr>
        <w:jc w:val="both"/>
        <w:rPr>
          <w:rFonts w:ascii="Times New Roman" w:hAnsi="Times New Roman" w:cs="Times New Roman"/>
          <w:sz w:val="16"/>
          <w:szCs w:val="16"/>
        </w:rPr>
      </w:pPr>
    </w:p>
    <w:p w14:paraId="11E82151" w14:textId="77777777" w:rsidR="00B51446" w:rsidRPr="00B77B13" w:rsidRDefault="00B51446" w:rsidP="00D27A3F">
      <w:pPr>
        <w:jc w:val="both"/>
        <w:rPr>
          <w:rFonts w:ascii="Times New Roman" w:hAnsi="Times New Roman" w:cs="Times New Roman"/>
          <w:sz w:val="24"/>
        </w:rPr>
      </w:pPr>
      <w:r w:rsidRPr="00B77B13">
        <w:rPr>
          <w:rFonts w:ascii="Times New Roman" w:hAnsi="Times New Roman" w:cs="Times New Roman"/>
          <w:sz w:val="24"/>
        </w:rPr>
        <w:t xml:space="preserve">Złożenie </w:t>
      </w:r>
      <w:r w:rsidR="009D0EAE" w:rsidRPr="00B77B13">
        <w:rPr>
          <w:rFonts w:ascii="Times New Roman" w:hAnsi="Times New Roman" w:cs="Times New Roman"/>
          <w:sz w:val="24"/>
        </w:rPr>
        <w:t xml:space="preserve">odwołania </w:t>
      </w:r>
      <w:r w:rsidRPr="00B77B13">
        <w:rPr>
          <w:rFonts w:ascii="Times New Roman" w:hAnsi="Times New Roman" w:cs="Times New Roman"/>
          <w:sz w:val="24"/>
        </w:rPr>
        <w:t xml:space="preserve">w biurze LGD powinno nastąpić zgodnie z pouczeniem zawartym w piśmie informującym o wynikach oceny i wyboru </w:t>
      </w:r>
      <w:proofErr w:type="spellStart"/>
      <w:r w:rsidRPr="00B77B13">
        <w:rPr>
          <w:rFonts w:ascii="Times New Roman" w:hAnsi="Times New Roman" w:cs="Times New Roman"/>
          <w:sz w:val="24"/>
        </w:rPr>
        <w:t>projektów.Grantobiorca</w:t>
      </w:r>
      <w:proofErr w:type="spellEnd"/>
      <w:r w:rsidRPr="00B77B13">
        <w:rPr>
          <w:rFonts w:ascii="Times New Roman" w:hAnsi="Times New Roman" w:cs="Times New Roman"/>
          <w:sz w:val="24"/>
        </w:rPr>
        <w:t xml:space="preserve"> może </w:t>
      </w:r>
      <w:r w:rsidR="001842E2" w:rsidRPr="00B77B13">
        <w:rPr>
          <w:rFonts w:ascii="Times New Roman" w:hAnsi="Times New Roman" w:cs="Times New Roman"/>
          <w:sz w:val="24"/>
        </w:rPr>
        <w:t>wycofać odwołanie</w:t>
      </w:r>
      <w:r w:rsidR="001F6811" w:rsidRPr="00B77B13">
        <w:rPr>
          <w:rFonts w:ascii="Times New Roman" w:hAnsi="Times New Roman" w:cs="Times New Roman"/>
          <w:sz w:val="24"/>
        </w:rPr>
        <w:t xml:space="preserve">. </w:t>
      </w:r>
      <w:r w:rsidRPr="00B77B13">
        <w:rPr>
          <w:rFonts w:ascii="Times New Roman" w:hAnsi="Times New Roman" w:cs="Times New Roman"/>
          <w:sz w:val="24"/>
        </w:rPr>
        <w:t xml:space="preserve">Wycofanie </w:t>
      </w:r>
      <w:r w:rsidR="002148FD">
        <w:rPr>
          <w:rFonts w:ascii="Times New Roman" w:hAnsi="Times New Roman" w:cs="Times New Roman"/>
          <w:sz w:val="24"/>
        </w:rPr>
        <w:t xml:space="preserve">odwołania </w:t>
      </w:r>
      <w:r w:rsidRPr="00B77B13">
        <w:rPr>
          <w:rFonts w:ascii="Times New Roman" w:hAnsi="Times New Roman" w:cs="Times New Roman"/>
          <w:sz w:val="24"/>
        </w:rPr>
        <w:t>następuje przez złożenie pisemnego oświadczenia o wycofaniu</w:t>
      </w:r>
      <w:r w:rsidR="00057082">
        <w:rPr>
          <w:rFonts w:ascii="Times New Roman" w:hAnsi="Times New Roman" w:cs="Times New Roman"/>
          <w:sz w:val="24"/>
        </w:rPr>
        <w:t xml:space="preserve"> odwołania</w:t>
      </w:r>
      <w:r w:rsidR="001F6811" w:rsidRPr="00B77B13">
        <w:rPr>
          <w:rFonts w:ascii="Times New Roman" w:hAnsi="Times New Roman" w:cs="Times New Roman"/>
          <w:sz w:val="24"/>
        </w:rPr>
        <w:t xml:space="preserve">. </w:t>
      </w:r>
      <w:r w:rsidRPr="00B77B13">
        <w:rPr>
          <w:rFonts w:ascii="Times New Roman" w:hAnsi="Times New Roman" w:cs="Times New Roman"/>
          <w:sz w:val="24"/>
        </w:rPr>
        <w:t>Oświadczenie dla swej skuteczności powinno być złożone w formie pisemnej i zawierać jednoznaczne stwierdzenie o cofnięciu</w:t>
      </w:r>
      <w:r w:rsidR="009D0EAE" w:rsidRPr="00B77B13">
        <w:rPr>
          <w:rFonts w:ascii="Times New Roman" w:hAnsi="Times New Roman" w:cs="Times New Roman"/>
          <w:sz w:val="24"/>
        </w:rPr>
        <w:t xml:space="preserve"> odwołania</w:t>
      </w:r>
      <w:r w:rsidR="001F6811" w:rsidRPr="00B77B13">
        <w:rPr>
          <w:rFonts w:ascii="Times New Roman" w:hAnsi="Times New Roman" w:cs="Times New Roman"/>
          <w:sz w:val="24"/>
        </w:rPr>
        <w:t>.</w:t>
      </w:r>
    </w:p>
    <w:p w14:paraId="1152DA93" w14:textId="77777777" w:rsidR="00B51446" w:rsidRPr="00B77B13" w:rsidRDefault="00B51446" w:rsidP="00D27A3F">
      <w:pPr>
        <w:jc w:val="both"/>
        <w:rPr>
          <w:rFonts w:ascii="Times New Roman" w:hAnsi="Times New Roman" w:cs="Times New Roman"/>
          <w:sz w:val="24"/>
        </w:rPr>
      </w:pPr>
      <w:r w:rsidRPr="00B77B13">
        <w:rPr>
          <w:rFonts w:ascii="Times New Roman" w:hAnsi="Times New Roman" w:cs="Times New Roman"/>
          <w:sz w:val="24"/>
        </w:rPr>
        <w:t xml:space="preserve">Przyjęcie </w:t>
      </w:r>
      <w:r w:rsidR="009D0EAE" w:rsidRPr="00B77B13">
        <w:rPr>
          <w:rFonts w:ascii="Times New Roman" w:hAnsi="Times New Roman" w:cs="Times New Roman"/>
          <w:sz w:val="24"/>
        </w:rPr>
        <w:t xml:space="preserve">odwołania </w:t>
      </w:r>
      <w:r w:rsidRPr="00B77B13">
        <w:rPr>
          <w:rFonts w:ascii="Times New Roman" w:hAnsi="Times New Roman" w:cs="Times New Roman"/>
          <w:sz w:val="24"/>
        </w:rPr>
        <w:t>przez biuro LGD i umieszczenie w rejestrze</w:t>
      </w:r>
      <w:r w:rsidR="009D0EAE" w:rsidRPr="00B77B13">
        <w:rPr>
          <w:rFonts w:ascii="Times New Roman" w:hAnsi="Times New Roman" w:cs="Times New Roman"/>
          <w:sz w:val="24"/>
        </w:rPr>
        <w:t xml:space="preserve"> odwołania</w:t>
      </w:r>
      <w:r w:rsidRPr="00B77B13">
        <w:rPr>
          <w:rFonts w:ascii="Times New Roman" w:hAnsi="Times New Roman" w:cs="Times New Roman"/>
          <w:sz w:val="24"/>
        </w:rPr>
        <w:t xml:space="preserve">.   W przypadku wniesienia </w:t>
      </w:r>
      <w:r w:rsidR="009D0EAE" w:rsidRPr="00B77B13">
        <w:rPr>
          <w:rFonts w:ascii="Times New Roman" w:hAnsi="Times New Roman" w:cs="Times New Roman"/>
          <w:sz w:val="24"/>
        </w:rPr>
        <w:t xml:space="preserve">odwołania </w:t>
      </w:r>
      <w:r w:rsidRPr="00B77B13">
        <w:rPr>
          <w:rFonts w:ascii="Times New Roman" w:hAnsi="Times New Roman" w:cs="Times New Roman"/>
          <w:sz w:val="24"/>
        </w:rPr>
        <w:t>niespełniającego wskazanych wcześniej wymogów formalnych lub zawierającego oczywiste</w:t>
      </w:r>
      <w:r w:rsidR="00D27A3F" w:rsidRPr="00B77B13">
        <w:rPr>
          <w:rFonts w:ascii="Times New Roman" w:hAnsi="Times New Roman" w:cs="Times New Roman"/>
          <w:sz w:val="24"/>
        </w:rPr>
        <w:t xml:space="preserve"> omyłki, LGD wzywa jednokrotnie </w:t>
      </w:r>
      <w:proofErr w:type="spellStart"/>
      <w:r w:rsidR="00D27A3F" w:rsidRPr="00B77B13">
        <w:rPr>
          <w:rFonts w:ascii="Times New Roman" w:hAnsi="Times New Roman" w:cs="Times New Roman"/>
          <w:sz w:val="24"/>
        </w:rPr>
        <w:t>grantobiorcę</w:t>
      </w:r>
      <w:proofErr w:type="spellEnd"/>
      <w:r w:rsidR="00D27A3F" w:rsidRPr="00B77B13">
        <w:rPr>
          <w:rFonts w:ascii="Times New Roman" w:hAnsi="Times New Roman" w:cs="Times New Roman"/>
          <w:sz w:val="24"/>
        </w:rPr>
        <w:t xml:space="preserve"> </w:t>
      </w:r>
      <w:r w:rsidRPr="00B77B13">
        <w:rPr>
          <w:rFonts w:ascii="Times New Roman" w:hAnsi="Times New Roman" w:cs="Times New Roman"/>
          <w:sz w:val="24"/>
        </w:rPr>
        <w:t>do niezwłocznego uzupełnienia lub poprawienia w nim oczywistych omyłek, w terminie 7 dni, licząc od dnia otrzymania wezwania, pod rygorem pozostawi</w:t>
      </w:r>
      <w:r w:rsidR="009D0EAE" w:rsidRPr="00B77B13">
        <w:rPr>
          <w:rFonts w:ascii="Times New Roman" w:hAnsi="Times New Roman" w:cs="Times New Roman"/>
          <w:sz w:val="24"/>
        </w:rPr>
        <w:t xml:space="preserve">enia odwołania </w:t>
      </w:r>
      <w:r w:rsidRPr="00B77B13">
        <w:rPr>
          <w:rFonts w:ascii="Times New Roman" w:hAnsi="Times New Roman" w:cs="Times New Roman"/>
          <w:sz w:val="24"/>
        </w:rPr>
        <w:t>bez rozpatrzenia.</w:t>
      </w:r>
    </w:p>
    <w:p w14:paraId="3297EB15" w14:textId="77777777" w:rsidR="00B51446" w:rsidRPr="00B77B13" w:rsidRDefault="00D27A3F" w:rsidP="00D27A3F">
      <w:pPr>
        <w:spacing w:after="120" w:line="240" w:lineRule="auto"/>
        <w:jc w:val="both"/>
        <w:rPr>
          <w:rFonts w:ascii="Times New Roman" w:hAnsi="Times New Roman" w:cs="Times New Roman"/>
          <w:sz w:val="24"/>
        </w:rPr>
      </w:pPr>
      <w:r w:rsidRPr="00B77B13">
        <w:rPr>
          <w:rFonts w:ascii="Times New Roman" w:hAnsi="Times New Roman" w:cs="Times New Roman"/>
          <w:sz w:val="24"/>
        </w:rPr>
        <w:t>Uzupełnienie</w:t>
      </w:r>
      <w:r w:rsidR="009D0EAE" w:rsidRPr="00B77B13">
        <w:rPr>
          <w:rFonts w:ascii="Times New Roman" w:hAnsi="Times New Roman" w:cs="Times New Roman"/>
          <w:sz w:val="24"/>
        </w:rPr>
        <w:t xml:space="preserve"> odwołania </w:t>
      </w:r>
      <w:r w:rsidR="00B51446" w:rsidRPr="00B77B13">
        <w:rPr>
          <w:rFonts w:ascii="Times New Roman" w:hAnsi="Times New Roman" w:cs="Times New Roman"/>
          <w:sz w:val="24"/>
        </w:rPr>
        <w:t xml:space="preserve">przez </w:t>
      </w:r>
      <w:proofErr w:type="spellStart"/>
      <w:r w:rsidR="00B51446" w:rsidRPr="00B77B13">
        <w:rPr>
          <w:rFonts w:ascii="Times New Roman" w:hAnsi="Times New Roman" w:cs="Times New Roman"/>
          <w:sz w:val="24"/>
        </w:rPr>
        <w:t>grantobiorcę</w:t>
      </w:r>
      <w:proofErr w:type="spellEnd"/>
      <w:r w:rsidR="00B51446" w:rsidRPr="00B77B13">
        <w:rPr>
          <w:rFonts w:ascii="Times New Roman" w:hAnsi="Times New Roman" w:cs="Times New Roman"/>
          <w:sz w:val="24"/>
        </w:rPr>
        <w:t xml:space="preserve"> może nastąpić wyłącznie w zakresie:</w:t>
      </w:r>
    </w:p>
    <w:p w14:paraId="09224885" w14:textId="77777777" w:rsidR="00B51446" w:rsidRPr="00B77B13" w:rsidRDefault="00B51446" w:rsidP="00FA68D2">
      <w:pPr>
        <w:spacing w:after="0" w:line="240" w:lineRule="auto"/>
        <w:jc w:val="both"/>
        <w:rPr>
          <w:rFonts w:ascii="Times New Roman" w:hAnsi="Times New Roman" w:cs="Times New Roman"/>
          <w:sz w:val="24"/>
        </w:rPr>
      </w:pPr>
      <w:r w:rsidRPr="00B77B13">
        <w:rPr>
          <w:rFonts w:ascii="Times New Roman" w:hAnsi="Times New Roman" w:cs="Times New Roman"/>
          <w:sz w:val="24"/>
        </w:rPr>
        <w:t>-oznaczenia instytucji wł</w:t>
      </w:r>
      <w:r w:rsidR="002148FD">
        <w:rPr>
          <w:rFonts w:ascii="Times New Roman" w:hAnsi="Times New Roman" w:cs="Times New Roman"/>
          <w:sz w:val="24"/>
        </w:rPr>
        <w:t>aściwej do rozpatrzenia odwołania</w:t>
      </w:r>
      <w:r w:rsidRPr="00B77B13">
        <w:rPr>
          <w:rFonts w:ascii="Times New Roman" w:hAnsi="Times New Roman" w:cs="Times New Roman"/>
          <w:sz w:val="24"/>
        </w:rPr>
        <w:t>,</w:t>
      </w:r>
    </w:p>
    <w:p w14:paraId="0344B929" w14:textId="77777777" w:rsidR="00B51446" w:rsidRPr="00B77B13" w:rsidRDefault="00B51446" w:rsidP="00FA68D2">
      <w:pPr>
        <w:spacing w:after="0" w:line="240" w:lineRule="auto"/>
        <w:jc w:val="both"/>
        <w:rPr>
          <w:rFonts w:ascii="Times New Roman" w:hAnsi="Times New Roman" w:cs="Times New Roman"/>
          <w:sz w:val="24"/>
        </w:rPr>
      </w:pPr>
      <w:r w:rsidRPr="00B77B13">
        <w:rPr>
          <w:rFonts w:ascii="Times New Roman" w:hAnsi="Times New Roman" w:cs="Times New Roman"/>
          <w:sz w:val="24"/>
        </w:rPr>
        <w:t xml:space="preserve">-oznaczenia </w:t>
      </w:r>
      <w:proofErr w:type="spellStart"/>
      <w:r w:rsidRPr="00B77B13">
        <w:rPr>
          <w:rFonts w:ascii="Times New Roman" w:hAnsi="Times New Roman" w:cs="Times New Roman"/>
          <w:sz w:val="24"/>
        </w:rPr>
        <w:t>grantodawcy</w:t>
      </w:r>
      <w:proofErr w:type="spellEnd"/>
      <w:r w:rsidRPr="00B77B13">
        <w:rPr>
          <w:rFonts w:ascii="Times New Roman" w:hAnsi="Times New Roman" w:cs="Times New Roman"/>
          <w:sz w:val="24"/>
        </w:rPr>
        <w:t>;</w:t>
      </w:r>
    </w:p>
    <w:p w14:paraId="7E801F20" w14:textId="77777777" w:rsidR="00B51446" w:rsidRPr="00B77B13" w:rsidRDefault="00B51446" w:rsidP="00FA68D2">
      <w:pPr>
        <w:spacing w:after="0" w:line="240" w:lineRule="auto"/>
        <w:jc w:val="both"/>
        <w:rPr>
          <w:rFonts w:ascii="Times New Roman" w:hAnsi="Times New Roman" w:cs="Times New Roman"/>
          <w:sz w:val="24"/>
        </w:rPr>
      </w:pPr>
      <w:r w:rsidRPr="00B77B13">
        <w:rPr>
          <w:rFonts w:ascii="Times New Roman" w:hAnsi="Times New Roman" w:cs="Times New Roman"/>
          <w:sz w:val="24"/>
        </w:rPr>
        <w:t>-numeru wniosku o powierzenie grantu;</w:t>
      </w:r>
    </w:p>
    <w:p w14:paraId="1437088A" w14:textId="77777777" w:rsidR="00B51446" w:rsidRPr="00B77B13" w:rsidRDefault="00B51446" w:rsidP="00D27A3F">
      <w:pPr>
        <w:spacing w:after="120" w:line="240" w:lineRule="auto"/>
        <w:jc w:val="both"/>
        <w:rPr>
          <w:rFonts w:ascii="Times New Roman" w:hAnsi="Times New Roman" w:cs="Times New Roman"/>
          <w:sz w:val="24"/>
        </w:rPr>
      </w:pPr>
      <w:r w:rsidRPr="00B77B13">
        <w:rPr>
          <w:rFonts w:ascii="Times New Roman" w:hAnsi="Times New Roman" w:cs="Times New Roman"/>
          <w:sz w:val="24"/>
        </w:rPr>
        <w:t xml:space="preserve">-podpisu </w:t>
      </w:r>
      <w:proofErr w:type="spellStart"/>
      <w:r w:rsidR="001E2326">
        <w:rPr>
          <w:rFonts w:ascii="Times New Roman" w:hAnsi="Times New Roman" w:cs="Times New Roman"/>
          <w:sz w:val="24"/>
        </w:rPr>
        <w:t>G</w:t>
      </w:r>
      <w:r w:rsidRPr="00B77B13">
        <w:rPr>
          <w:rFonts w:ascii="Times New Roman" w:hAnsi="Times New Roman" w:cs="Times New Roman"/>
          <w:sz w:val="24"/>
        </w:rPr>
        <w:t>rantobiorcy</w:t>
      </w:r>
      <w:proofErr w:type="spellEnd"/>
      <w:r w:rsidRPr="00B77B13">
        <w:rPr>
          <w:rFonts w:ascii="Times New Roman" w:hAnsi="Times New Roman" w:cs="Times New Roman"/>
          <w:sz w:val="24"/>
        </w:rPr>
        <w:t xml:space="preserve">, osoby upoważnionej do jego reprezentowania lub dokumentu poświadczającego umocowanie takiej osoby do reprezentowania </w:t>
      </w:r>
      <w:proofErr w:type="spellStart"/>
      <w:r w:rsidR="001E2326">
        <w:rPr>
          <w:rFonts w:ascii="Times New Roman" w:hAnsi="Times New Roman" w:cs="Times New Roman"/>
          <w:sz w:val="24"/>
        </w:rPr>
        <w:t>G</w:t>
      </w:r>
      <w:r w:rsidRPr="00B77B13">
        <w:rPr>
          <w:rFonts w:ascii="Times New Roman" w:hAnsi="Times New Roman" w:cs="Times New Roman"/>
          <w:sz w:val="24"/>
        </w:rPr>
        <w:t>rantobiorcy</w:t>
      </w:r>
      <w:proofErr w:type="spellEnd"/>
      <w:r w:rsidRPr="00B77B13">
        <w:rPr>
          <w:rFonts w:ascii="Times New Roman" w:hAnsi="Times New Roman" w:cs="Times New Roman"/>
          <w:sz w:val="24"/>
        </w:rPr>
        <w:t>.</w:t>
      </w:r>
    </w:p>
    <w:p w14:paraId="1E4F4E8E" w14:textId="77777777" w:rsidR="002B2282" w:rsidRPr="00B77B13" w:rsidRDefault="002B2282" w:rsidP="00D27A3F">
      <w:pPr>
        <w:jc w:val="both"/>
        <w:rPr>
          <w:rFonts w:ascii="Times New Roman" w:hAnsi="Times New Roman" w:cs="Times New Roman"/>
          <w:sz w:val="16"/>
          <w:szCs w:val="16"/>
        </w:rPr>
      </w:pPr>
    </w:p>
    <w:p w14:paraId="63856ECE" w14:textId="77777777" w:rsidR="00B51446" w:rsidRPr="00B77B13" w:rsidRDefault="00D27A3F" w:rsidP="002B2282">
      <w:pPr>
        <w:spacing w:after="0"/>
        <w:jc w:val="both"/>
        <w:rPr>
          <w:rFonts w:ascii="Times New Roman" w:hAnsi="Times New Roman" w:cs="Times New Roman"/>
          <w:sz w:val="24"/>
        </w:rPr>
      </w:pPr>
      <w:r w:rsidRPr="00B77B13">
        <w:rPr>
          <w:rFonts w:ascii="Times New Roman" w:hAnsi="Times New Roman" w:cs="Times New Roman"/>
          <w:sz w:val="24"/>
        </w:rPr>
        <w:t xml:space="preserve">Wezwanie do uzupełnienia </w:t>
      </w:r>
      <w:r w:rsidR="009D0EAE" w:rsidRPr="00B77B13">
        <w:rPr>
          <w:rFonts w:ascii="Times New Roman" w:hAnsi="Times New Roman" w:cs="Times New Roman"/>
          <w:sz w:val="24"/>
        </w:rPr>
        <w:t xml:space="preserve">odwołania </w:t>
      </w:r>
      <w:r w:rsidR="00B51446" w:rsidRPr="00B77B13">
        <w:rPr>
          <w:rFonts w:ascii="Times New Roman" w:hAnsi="Times New Roman" w:cs="Times New Roman"/>
          <w:sz w:val="24"/>
        </w:rPr>
        <w:t>lub poprawienie w nim oczywistych omyłek wstrzymuje bieg terminu na weryfikację</w:t>
      </w:r>
      <w:r w:rsidR="002148FD">
        <w:rPr>
          <w:rFonts w:ascii="Times New Roman" w:hAnsi="Times New Roman" w:cs="Times New Roman"/>
          <w:sz w:val="24"/>
        </w:rPr>
        <w:t xml:space="preserve"> wniosku o powierzenie</w:t>
      </w:r>
      <w:r w:rsidR="002B2282" w:rsidRPr="00B77B13">
        <w:rPr>
          <w:rFonts w:ascii="Times New Roman" w:hAnsi="Times New Roman" w:cs="Times New Roman"/>
          <w:sz w:val="24"/>
        </w:rPr>
        <w:t xml:space="preserve">. </w:t>
      </w:r>
      <w:r w:rsidR="00B51446" w:rsidRPr="00B77B13">
        <w:rPr>
          <w:rFonts w:ascii="Times New Roman" w:hAnsi="Times New Roman" w:cs="Times New Roman"/>
          <w:sz w:val="24"/>
        </w:rPr>
        <w:t xml:space="preserve">Na prawo </w:t>
      </w:r>
      <w:proofErr w:type="spellStart"/>
      <w:r w:rsidR="00B51446" w:rsidRPr="00B77B13">
        <w:rPr>
          <w:rFonts w:ascii="Times New Roman" w:hAnsi="Times New Roman" w:cs="Times New Roman"/>
          <w:sz w:val="24"/>
        </w:rPr>
        <w:t>grantobiorcy</w:t>
      </w:r>
      <w:proofErr w:type="spellEnd"/>
      <w:r w:rsidR="00B51446" w:rsidRPr="00B77B13">
        <w:rPr>
          <w:rFonts w:ascii="Times New Roman" w:hAnsi="Times New Roman" w:cs="Times New Roman"/>
          <w:sz w:val="24"/>
        </w:rPr>
        <w:t xml:space="preserve"> do wniesienia </w:t>
      </w:r>
      <w:r w:rsidR="006B7A1B" w:rsidRPr="00B77B13">
        <w:rPr>
          <w:rFonts w:ascii="Times New Roman" w:hAnsi="Times New Roman" w:cs="Times New Roman"/>
          <w:sz w:val="24"/>
        </w:rPr>
        <w:t xml:space="preserve">odwołania </w:t>
      </w:r>
      <w:r w:rsidR="00B51446" w:rsidRPr="00B77B13">
        <w:rPr>
          <w:rFonts w:ascii="Times New Roman" w:hAnsi="Times New Roman" w:cs="Times New Roman"/>
          <w:sz w:val="24"/>
        </w:rPr>
        <w:t xml:space="preserve">nie wpływa negatywnie błędne pouczenie lub brak </w:t>
      </w:r>
      <w:proofErr w:type="spellStart"/>
      <w:r w:rsidR="00B51446" w:rsidRPr="00B77B13">
        <w:rPr>
          <w:rFonts w:ascii="Times New Roman" w:hAnsi="Times New Roman" w:cs="Times New Roman"/>
          <w:sz w:val="24"/>
        </w:rPr>
        <w:t>pouczenia.</w:t>
      </w:r>
      <w:r w:rsidR="00943D3F" w:rsidRPr="00B77B13">
        <w:rPr>
          <w:rFonts w:ascii="Times New Roman" w:hAnsi="Times New Roman" w:cs="Times New Roman"/>
          <w:sz w:val="24"/>
        </w:rPr>
        <w:t>Odwołanie</w:t>
      </w:r>
      <w:proofErr w:type="spellEnd"/>
      <w:r w:rsidR="00943D3F" w:rsidRPr="00B77B13">
        <w:rPr>
          <w:rFonts w:ascii="Times New Roman" w:hAnsi="Times New Roman" w:cs="Times New Roman"/>
          <w:sz w:val="24"/>
        </w:rPr>
        <w:t xml:space="preserve"> </w:t>
      </w:r>
      <w:r w:rsidR="00B51446" w:rsidRPr="00B77B13">
        <w:rPr>
          <w:rFonts w:ascii="Times New Roman" w:hAnsi="Times New Roman" w:cs="Times New Roman"/>
          <w:sz w:val="24"/>
        </w:rPr>
        <w:t>pozostawia się bez rozpatrzenia, jeżeli mimo prawidłowego pouczenia, został</w:t>
      </w:r>
      <w:r w:rsidR="002148FD">
        <w:rPr>
          <w:rFonts w:ascii="Times New Roman" w:hAnsi="Times New Roman" w:cs="Times New Roman"/>
          <w:sz w:val="24"/>
        </w:rPr>
        <w:t>o wniesione</w:t>
      </w:r>
      <w:r w:rsidR="00B51446" w:rsidRPr="00B77B13">
        <w:rPr>
          <w:rFonts w:ascii="Times New Roman" w:hAnsi="Times New Roman" w:cs="Times New Roman"/>
          <w:sz w:val="24"/>
        </w:rPr>
        <w:t>:</w:t>
      </w:r>
    </w:p>
    <w:p w14:paraId="10F8D125" w14:textId="77777777" w:rsidR="00B51446" w:rsidRPr="00B77B13" w:rsidRDefault="00B51446" w:rsidP="002B2282">
      <w:pPr>
        <w:spacing w:after="0"/>
        <w:jc w:val="both"/>
        <w:rPr>
          <w:rFonts w:ascii="Times New Roman" w:hAnsi="Times New Roman" w:cs="Times New Roman"/>
          <w:sz w:val="24"/>
        </w:rPr>
      </w:pPr>
      <w:r w:rsidRPr="00B77B13">
        <w:rPr>
          <w:rFonts w:ascii="Times New Roman" w:hAnsi="Times New Roman" w:cs="Times New Roman"/>
          <w:sz w:val="24"/>
        </w:rPr>
        <w:t>1)  po terminie;</w:t>
      </w:r>
    </w:p>
    <w:p w14:paraId="347C3908" w14:textId="77777777" w:rsidR="00B51446" w:rsidRPr="00B77B13" w:rsidRDefault="00B51446" w:rsidP="002B2282">
      <w:pPr>
        <w:spacing w:after="0"/>
        <w:jc w:val="both"/>
        <w:rPr>
          <w:rFonts w:ascii="Times New Roman" w:hAnsi="Times New Roman" w:cs="Times New Roman"/>
          <w:sz w:val="24"/>
        </w:rPr>
      </w:pPr>
      <w:r w:rsidRPr="00B77B13">
        <w:rPr>
          <w:rFonts w:ascii="Times New Roman" w:hAnsi="Times New Roman" w:cs="Times New Roman"/>
          <w:sz w:val="24"/>
        </w:rPr>
        <w:t>2)  przez podmiot wykluczony z możliwości otrzymania grantu;</w:t>
      </w:r>
    </w:p>
    <w:p w14:paraId="1CA4B16A" w14:textId="77777777" w:rsidR="00B51446" w:rsidRPr="00B77B13" w:rsidRDefault="00B51446" w:rsidP="00B51446">
      <w:pPr>
        <w:jc w:val="both"/>
        <w:rPr>
          <w:rFonts w:ascii="Times New Roman" w:hAnsi="Times New Roman" w:cs="Times New Roman"/>
          <w:sz w:val="24"/>
        </w:rPr>
      </w:pPr>
      <w:r w:rsidRPr="00B77B13">
        <w:rPr>
          <w:rFonts w:ascii="Times New Roman" w:hAnsi="Times New Roman" w:cs="Times New Roman"/>
          <w:sz w:val="24"/>
        </w:rPr>
        <w:t>3) bez spełnienia wymogów określonych w art. 54 ust. 2 pkt 4) ustawy wdrożeniowej (wskazanie kryteriów wybo</w:t>
      </w:r>
      <w:r w:rsidR="001E2326">
        <w:rPr>
          <w:rFonts w:ascii="Times New Roman" w:hAnsi="Times New Roman" w:cs="Times New Roman"/>
          <w:sz w:val="24"/>
        </w:rPr>
        <w:t xml:space="preserve">ru projektów, z których oceną </w:t>
      </w:r>
      <w:proofErr w:type="spellStart"/>
      <w:r w:rsidR="007378C7">
        <w:rPr>
          <w:rFonts w:ascii="Times New Roman" w:hAnsi="Times New Roman" w:cs="Times New Roman"/>
          <w:sz w:val="24"/>
        </w:rPr>
        <w:t>G</w:t>
      </w:r>
      <w:r w:rsidR="001E2326">
        <w:rPr>
          <w:rFonts w:ascii="Times New Roman" w:hAnsi="Times New Roman" w:cs="Times New Roman"/>
          <w:sz w:val="24"/>
        </w:rPr>
        <w:t>rantobiorca</w:t>
      </w:r>
      <w:proofErr w:type="spellEnd"/>
      <w:r w:rsidR="001E2326">
        <w:rPr>
          <w:rFonts w:ascii="Times New Roman" w:hAnsi="Times New Roman" w:cs="Times New Roman"/>
          <w:sz w:val="24"/>
        </w:rPr>
        <w:t xml:space="preserve"> </w:t>
      </w:r>
      <w:r w:rsidRPr="00B77B13">
        <w:rPr>
          <w:rFonts w:ascii="Times New Roman" w:hAnsi="Times New Roman" w:cs="Times New Roman"/>
          <w:sz w:val="24"/>
        </w:rPr>
        <w:t>się nie zgadza, wraz z uzasadnieniem) oraz art. 22 ust.4 pkt 1) i 2) ustawy RLKS (wskazanie, w jakim zakresie podmiot ubiegający się o grant nie zgadza się z negatywną oceną zgodności z LSR lub ustaleniem przez LGD kwoty niższej niż wnioskowana, wraz z uzasadnieniem);</w:t>
      </w:r>
    </w:p>
    <w:p w14:paraId="7536EA40" w14:textId="77777777" w:rsidR="00B51446" w:rsidRPr="00B77B13" w:rsidRDefault="00B51446" w:rsidP="00B51446">
      <w:pPr>
        <w:jc w:val="both"/>
        <w:rPr>
          <w:rFonts w:ascii="Times New Roman" w:hAnsi="Times New Roman" w:cs="Times New Roman"/>
          <w:sz w:val="24"/>
        </w:rPr>
      </w:pPr>
      <w:r w:rsidRPr="00B77B13">
        <w:rPr>
          <w:rFonts w:ascii="Times New Roman" w:hAnsi="Times New Roman" w:cs="Times New Roman"/>
          <w:sz w:val="24"/>
        </w:rPr>
        <w:lastRenderedPageBreak/>
        <w:t>4)  gdy została wyczerpana kwota przewidziana w umowie ramowej na realizację danego celu LSR w ramach środków pochodzących z danego EFSI;</w:t>
      </w:r>
    </w:p>
    <w:p w14:paraId="56C582AC" w14:textId="77777777" w:rsidR="00B51446" w:rsidRPr="00B77B13" w:rsidRDefault="00B51446" w:rsidP="00B51446">
      <w:pPr>
        <w:jc w:val="both"/>
        <w:rPr>
          <w:rFonts w:ascii="Times New Roman" w:hAnsi="Times New Roman" w:cs="Times New Roman"/>
          <w:sz w:val="24"/>
        </w:rPr>
      </w:pPr>
      <w:r w:rsidRPr="00B77B13">
        <w:rPr>
          <w:rFonts w:ascii="Times New Roman" w:hAnsi="Times New Roman" w:cs="Times New Roman"/>
          <w:sz w:val="24"/>
        </w:rPr>
        <w:t xml:space="preserve">5) nieuzupełnieniu </w:t>
      </w:r>
      <w:r w:rsidR="002148FD">
        <w:rPr>
          <w:rFonts w:ascii="Times New Roman" w:hAnsi="Times New Roman" w:cs="Times New Roman"/>
          <w:sz w:val="24"/>
        </w:rPr>
        <w:t xml:space="preserve">odwołanie </w:t>
      </w:r>
      <w:r w:rsidRPr="00B77B13">
        <w:rPr>
          <w:rFonts w:ascii="Times New Roman" w:hAnsi="Times New Roman" w:cs="Times New Roman"/>
          <w:sz w:val="24"/>
        </w:rPr>
        <w:t>lub niepoprawieniu w nim oczywistych omyłek, w terminie 7 dni licząc od dnia otrzymania wezwania od LGD do uzupeł</w:t>
      </w:r>
      <w:r w:rsidR="002148FD">
        <w:rPr>
          <w:rFonts w:ascii="Times New Roman" w:hAnsi="Times New Roman" w:cs="Times New Roman"/>
          <w:sz w:val="24"/>
        </w:rPr>
        <w:t>nienia lub poprawienia odwołania.</w:t>
      </w:r>
    </w:p>
    <w:p w14:paraId="7232F033" w14:textId="77777777" w:rsidR="001F6811" w:rsidRPr="00B77B13" w:rsidRDefault="001F6811" w:rsidP="00B51446">
      <w:pPr>
        <w:jc w:val="both"/>
        <w:rPr>
          <w:rFonts w:ascii="Times New Roman" w:hAnsi="Times New Roman" w:cs="Times New Roman"/>
          <w:sz w:val="24"/>
        </w:rPr>
      </w:pPr>
      <w:r w:rsidRPr="00B77B13">
        <w:rPr>
          <w:rFonts w:ascii="Times New Roman" w:hAnsi="Times New Roman" w:cs="Times New Roman"/>
          <w:sz w:val="24"/>
        </w:rPr>
        <w:t xml:space="preserve">Procedura odwoławcza nie wstrzymuje zawierania umów z </w:t>
      </w:r>
      <w:proofErr w:type="spellStart"/>
      <w:r w:rsidR="007378C7">
        <w:rPr>
          <w:rFonts w:ascii="Times New Roman" w:hAnsi="Times New Roman" w:cs="Times New Roman"/>
          <w:sz w:val="24"/>
        </w:rPr>
        <w:t>G</w:t>
      </w:r>
      <w:r w:rsidR="00863121" w:rsidRPr="00B77B13">
        <w:rPr>
          <w:rFonts w:ascii="Times New Roman" w:hAnsi="Times New Roman" w:cs="Times New Roman"/>
          <w:sz w:val="24"/>
        </w:rPr>
        <w:t>rantobiorcami</w:t>
      </w:r>
      <w:proofErr w:type="spellEnd"/>
      <w:r w:rsidRPr="00B77B13">
        <w:rPr>
          <w:rFonts w:ascii="Times New Roman" w:hAnsi="Times New Roman" w:cs="Times New Roman"/>
          <w:sz w:val="24"/>
        </w:rPr>
        <w:t>, których projekty zostały zakwalifikowane do dofinansowania.</w:t>
      </w:r>
    </w:p>
    <w:p w14:paraId="2735CE10" w14:textId="77777777" w:rsidR="001F6811" w:rsidRDefault="00B77B13" w:rsidP="001F6811">
      <w:pPr>
        <w:pStyle w:val="Nagwek1"/>
        <w:rPr>
          <w:rFonts w:ascii="Times New Roman" w:hAnsi="Times New Roman" w:cs="Times New Roman"/>
          <w:szCs w:val="23"/>
        </w:rPr>
      </w:pPr>
      <w:bookmarkStart w:id="24" w:name="_Toc18918968"/>
      <w:r>
        <w:rPr>
          <w:rFonts w:ascii="Times New Roman" w:hAnsi="Times New Roman" w:cs="Times New Roman"/>
        </w:rPr>
        <w:t>11</w:t>
      </w:r>
      <w:r w:rsidR="001F6811" w:rsidRPr="00B77B13">
        <w:rPr>
          <w:rFonts w:ascii="Times New Roman" w:hAnsi="Times New Roman" w:cs="Times New Roman"/>
        </w:rPr>
        <w:t xml:space="preserve">. Umowa o </w:t>
      </w:r>
      <w:r w:rsidR="00012EA7" w:rsidRPr="00B77B13">
        <w:rPr>
          <w:rFonts w:ascii="Times New Roman" w:hAnsi="Times New Roman" w:cs="Times New Roman"/>
          <w:szCs w:val="23"/>
        </w:rPr>
        <w:t>powierzenie grantu</w:t>
      </w:r>
      <w:bookmarkEnd w:id="24"/>
    </w:p>
    <w:p w14:paraId="562F0744" w14:textId="77777777" w:rsidR="001F6811" w:rsidRPr="00B77B13" w:rsidRDefault="001F6811" w:rsidP="001F6811">
      <w:pPr>
        <w:jc w:val="both"/>
        <w:rPr>
          <w:rFonts w:ascii="Times New Roman" w:hAnsi="Times New Roman" w:cs="Times New Roman"/>
          <w:sz w:val="24"/>
          <w:szCs w:val="24"/>
        </w:rPr>
      </w:pPr>
      <w:r w:rsidRPr="00B77B13">
        <w:rPr>
          <w:rFonts w:ascii="Times New Roman" w:hAnsi="Times New Roman" w:cs="Times New Roman"/>
          <w:sz w:val="24"/>
          <w:szCs w:val="24"/>
        </w:rPr>
        <w:t xml:space="preserve">Podstawą zobowiązania </w:t>
      </w:r>
      <w:proofErr w:type="spellStart"/>
      <w:r w:rsidR="001E2326">
        <w:rPr>
          <w:rFonts w:ascii="Times New Roman" w:hAnsi="Times New Roman" w:cs="Times New Roman"/>
          <w:sz w:val="24"/>
          <w:szCs w:val="24"/>
        </w:rPr>
        <w:t>G</w:t>
      </w:r>
      <w:r w:rsidR="00863121" w:rsidRPr="00B77B13">
        <w:rPr>
          <w:rFonts w:ascii="Times New Roman" w:hAnsi="Times New Roman" w:cs="Times New Roman"/>
          <w:sz w:val="24"/>
          <w:szCs w:val="24"/>
        </w:rPr>
        <w:t>rantobiorcy</w:t>
      </w:r>
      <w:proofErr w:type="spellEnd"/>
      <w:r w:rsidRPr="00B77B13">
        <w:rPr>
          <w:rFonts w:ascii="Times New Roman" w:hAnsi="Times New Roman" w:cs="Times New Roman"/>
          <w:sz w:val="24"/>
          <w:szCs w:val="24"/>
        </w:rPr>
        <w:t xml:space="preserve"> do realizacji projektu jest Umowa o powierzenie grantu, której załącznikiem jest zatwierdzony wniosek o powierzenie grantu złożony </w:t>
      </w:r>
      <w:r w:rsidR="00C86327" w:rsidRPr="00B77B13">
        <w:rPr>
          <w:rFonts w:ascii="Times New Roman" w:hAnsi="Times New Roman" w:cs="Times New Roman"/>
          <w:sz w:val="24"/>
          <w:szCs w:val="24"/>
        </w:rPr>
        <w:br/>
      </w:r>
      <w:r w:rsidRPr="00B77B13">
        <w:rPr>
          <w:rFonts w:ascii="Times New Roman" w:hAnsi="Times New Roman" w:cs="Times New Roman"/>
          <w:sz w:val="24"/>
          <w:szCs w:val="24"/>
        </w:rPr>
        <w:t xml:space="preserve">w odpowiedzi na Ogłoszenie o naborze i wybrany do realizacji. Wzór umowy o powierzenie grantu, którą </w:t>
      </w:r>
      <w:proofErr w:type="spellStart"/>
      <w:r w:rsidR="007378C7">
        <w:rPr>
          <w:rFonts w:ascii="Times New Roman" w:hAnsi="Times New Roman" w:cs="Times New Roman"/>
          <w:sz w:val="24"/>
          <w:szCs w:val="24"/>
        </w:rPr>
        <w:t>G</w:t>
      </w:r>
      <w:r w:rsidR="00863121" w:rsidRPr="00B77B13">
        <w:rPr>
          <w:rFonts w:ascii="Times New Roman" w:hAnsi="Times New Roman" w:cs="Times New Roman"/>
          <w:sz w:val="24"/>
          <w:szCs w:val="24"/>
        </w:rPr>
        <w:t>rantobiorca</w:t>
      </w:r>
      <w:proofErr w:type="spellEnd"/>
      <w:r w:rsidRPr="00B77B13">
        <w:rPr>
          <w:rFonts w:ascii="Times New Roman" w:hAnsi="Times New Roman" w:cs="Times New Roman"/>
          <w:sz w:val="24"/>
          <w:szCs w:val="24"/>
        </w:rPr>
        <w:t xml:space="preserve"> podpisuje z LGD, stanowi załącznik </w:t>
      </w:r>
      <w:r w:rsidR="002D3625">
        <w:rPr>
          <w:rFonts w:ascii="Times New Roman" w:hAnsi="Times New Roman" w:cs="Times New Roman"/>
          <w:sz w:val="24"/>
          <w:szCs w:val="24"/>
        </w:rPr>
        <w:t>Ogłosz</w:t>
      </w:r>
      <w:r w:rsidR="00E22964">
        <w:rPr>
          <w:rFonts w:ascii="Times New Roman" w:hAnsi="Times New Roman" w:cs="Times New Roman"/>
          <w:sz w:val="24"/>
          <w:szCs w:val="24"/>
        </w:rPr>
        <w:t>e</w:t>
      </w:r>
      <w:r w:rsidR="002D3625">
        <w:rPr>
          <w:rFonts w:ascii="Times New Roman" w:hAnsi="Times New Roman" w:cs="Times New Roman"/>
          <w:sz w:val="24"/>
          <w:szCs w:val="24"/>
        </w:rPr>
        <w:t xml:space="preserve">nia o naborze wniosków. </w:t>
      </w:r>
    </w:p>
    <w:p w14:paraId="6536922B" w14:textId="77777777" w:rsidR="001F6811" w:rsidRPr="00B77B13" w:rsidRDefault="001F6811" w:rsidP="00E2380D">
      <w:pPr>
        <w:spacing w:after="0"/>
        <w:rPr>
          <w:rFonts w:ascii="Times New Roman" w:hAnsi="Times New Roman" w:cs="Times New Roman"/>
          <w:sz w:val="24"/>
          <w:szCs w:val="24"/>
        </w:rPr>
      </w:pPr>
      <w:r w:rsidRPr="00B77B13">
        <w:rPr>
          <w:rFonts w:ascii="Times New Roman" w:hAnsi="Times New Roman" w:cs="Times New Roman"/>
          <w:sz w:val="24"/>
          <w:szCs w:val="24"/>
        </w:rPr>
        <w:t>Umowa o powierzenie grantu zawiera w szczególności:</w:t>
      </w:r>
    </w:p>
    <w:p w14:paraId="79926CFC" w14:textId="77777777" w:rsidR="001F6811" w:rsidRPr="00B77B13" w:rsidRDefault="001F6811" w:rsidP="00E2380D">
      <w:pPr>
        <w:spacing w:after="0"/>
        <w:rPr>
          <w:rFonts w:ascii="Times New Roman" w:hAnsi="Times New Roman" w:cs="Times New Roman"/>
          <w:sz w:val="24"/>
          <w:szCs w:val="24"/>
        </w:rPr>
      </w:pPr>
      <w:r w:rsidRPr="00B77B13">
        <w:rPr>
          <w:rFonts w:ascii="Times New Roman" w:hAnsi="Times New Roman" w:cs="Times New Roman"/>
          <w:sz w:val="24"/>
          <w:szCs w:val="24"/>
        </w:rPr>
        <w:t>• oznaczenie jej przedmiotu i stron;</w:t>
      </w:r>
    </w:p>
    <w:p w14:paraId="016BF8EF" w14:textId="77777777" w:rsidR="001F6811" w:rsidRPr="00B77B13" w:rsidRDefault="001F6811" w:rsidP="00E2380D">
      <w:pPr>
        <w:spacing w:after="0"/>
        <w:rPr>
          <w:rFonts w:ascii="Times New Roman" w:hAnsi="Times New Roman" w:cs="Times New Roman"/>
          <w:sz w:val="24"/>
          <w:szCs w:val="24"/>
        </w:rPr>
      </w:pPr>
      <w:r w:rsidRPr="00B77B13">
        <w:rPr>
          <w:rFonts w:ascii="Times New Roman" w:hAnsi="Times New Roman" w:cs="Times New Roman"/>
          <w:sz w:val="24"/>
          <w:szCs w:val="24"/>
        </w:rPr>
        <w:t>• określenie warunków, terminu i miejsca realizacji projektu;</w:t>
      </w:r>
    </w:p>
    <w:p w14:paraId="2639A631" w14:textId="77777777" w:rsidR="001F6811" w:rsidRPr="00B77B13" w:rsidRDefault="001F6811" w:rsidP="00E2380D">
      <w:pPr>
        <w:spacing w:after="0"/>
        <w:rPr>
          <w:rFonts w:ascii="Times New Roman" w:hAnsi="Times New Roman" w:cs="Times New Roman"/>
          <w:sz w:val="24"/>
          <w:szCs w:val="24"/>
        </w:rPr>
      </w:pPr>
      <w:r w:rsidRPr="00B77B13">
        <w:rPr>
          <w:rFonts w:ascii="Times New Roman" w:hAnsi="Times New Roman" w:cs="Times New Roman"/>
          <w:sz w:val="24"/>
          <w:szCs w:val="24"/>
        </w:rPr>
        <w:t>• określenie celu projektu oraz wskaźników jego osiągnięcia;</w:t>
      </w:r>
    </w:p>
    <w:p w14:paraId="0CA97694" w14:textId="77777777" w:rsidR="001F6811" w:rsidRPr="00B77B13" w:rsidRDefault="001F6811" w:rsidP="00E2380D">
      <w:pPr>
        <w:spacing w:after="0"/>
        <w:rPr>
          <w:rFonts w:ascii="Times New Roman" w:hAnsi="Times New Roman" w:cs="Times New Roman"/>
          <w:sz w:val="24"/>
          <w:szCs w:val="24"/>
        </w:rPr>
      </w:pPr>
      <w:r w:rsidRPr="00B77B13">
        <w:rPr>
          <w:rFonts w:ascii="Times New Roman" w:hAnsi="Times New Roman" w:cs="Times New Roman"/>
          <w:sz w:val="24"/>
          <w:szCs w:val="24"/>
        </w:rPr>
        <w:t>• określenie wysokości grantu;</w:t>
      </w:r>
    </w:p>
    <w:p w14:paraId="5C36C366" w14:textId="77777777" w:rsidR="001F6811" w:rsidRPr="00B77B13" w:rsidRDefault="001F6811" w:rsidP="00E2380D">
      <w:pPr>
        <w:spacing w:after="0"/>
        <w:rPr>
          <w:rFonts w:ascii="Times New Roman" w:hAnsi="Times New Roman" w:cs="Times New Roman"/>
          <w:sz w:val="24"/>
          <w:szCs w:val="24"/>
        </w:rPr>
      </w:pPr>
      <w:r w:rsidRPr="00B77B13">
        <w:rPr>
          <w:rFonts w:ascii="Times New Roman" w:hAnsi="Times New Roman" w:cs="Times New Roman"/>
          <w:sz w:val="24"/>
          <w:szCs w:val="24"/>
        </w:rPr>
        <w:t>• określenie warunków i terminów wypłat środków finansowych;</w:t>
      </w:r>
    </w:p>
    <w:p w14:paraId="3BF30805" w14:textId="77777777" w:rsidR="001F6811" w:rsidRPr="00B77B13" w:rsidRDefault="001F6811" w:rsidP="00E2380D">
      <w:pPr>
        <w:spacing w:after="0"/>
        <w:jc w:val="both"/>
        <w:rPr>
          <w:rFonts w:ascii="Times New Roman" w:hAnsi="Times New Roman" w:cs="Times New Roman"/>
          <w:sz w:val="24"/>
          <w:szCs w:val="24"/>
        </w:rPr>
      </w:pPr>
      <w:r w:rsidRPr="00B77B13">
        <w:rPr>
          <w:rFonts w:ascii="Times New Roman" w:hAnsi="Times New Roman" w:cs="Times New Roman"/>
          <w:sz w:val="24"/>
          <w:szCs w:val="24"/>
        </w:rPr>
        <w:t>• zobowiązania do poddania się kontroli;</w:t>
      </w:r>
    </w:p>
    <w:p w14:paraId="75876F72" w14:textId="77777777" w:rsidR="001F6811" w:rsidRPr="00B77B13" w:rsidRDefault="001F6811" w:rsidP="00E2380D">
      <w:pPr>
        <w:spacing w:after="0"/>
        <w:jc w:val="both"/>
        <w:rPr>
          <w:rFonts w:ascii="Times New Roman" w:hAnsi="Times New Roman" w:cs="Times New Roman"/>
          <w:sz w:val="24"/>
          <w:szCs w:val="24"/>
        </w:rPr>
      </w:pPr>
      <w:r w:rsidRPr="00B77B13">
        <w:rPr>
          <w:rFonts w:ascii="Times New Roman" w:hAnsi="Times New Roman" w:cs="Times New Roman"/>
          <w:sz w:val="24"/>
          <w:szCs w:val="24"/>
        </w:rPr>
        <w:t>• określenie warunków rozwiązania umowy;</w:t>
      </w:r>
    </w:p>
    <w:p w14:paraId="67CB5B21" w14:textId="77777777" w:rsidR="002B2282" w:rsidRPr="00B77B13" w:rsidRDefault="002B2282" w:rsidP="00E2380D">
      <w:pPr>
        <w:spacing w:after="120"/>
        <w:jc w:val="both"/>
        <w:rPr>
          <w:rFonts w:ascii="Times New Roman" w:hAnsi="Times New Roman" w:cs="Times New Roman"/>
          <w:sz w:val="24"/>
          <w:szCs w:val="24"/>
        </w:rPr>
      </w:pPr>
    </w:p>
    <w:p w14:paraId="7F73DE6C" w14:textId="77777777" w:rsidR="00E62E15" w:rsidRPr="002D3625" w:rsidRDefault="001F6811" w:rsidP="002D3625">
      <w:pPr>
        <w:spacing w:before="120" w:after="120"/>
        <w:jc w:val="both"/>
        <w:rPr>
          <w:rFonts w:ascii="Times New Roman" w:hAnsi="Times New Roman" w:cs="Times New Roman"/>
          <w:sz w:val="24"/>
          <w:szCs w:val="24"/>
        </w:rPr>
      </w:pPr>
      <w:r w:rsidRPr="00B77B13">
        <w:rPr>
          <w:rFonts w:ascii="Times New Roman" w:hAnsi="Times New Roman" w:cs="Times New Roman"/>
          <w:sz w:val="24"/>
          <w:szCs w:val="24"/>
        </w:rPr>
        <w:t>Podpisując Umowę o powierzenie grantu, ubiegający się o dofinansowanie zobowiązuje się realiz</w:t>
      </w:r>
      <w:r w:rsidR="002D3625">
        <w:rPr>
          <w:rFonts w:ascii="Times New Roman" w:hAnsi="Times New Roman" w:cs="Times New Roman"/>
          <w:sz w:val="24"/>
          <w:szCs w:val="24"/>
        </w:rPr>
        <w:t xml:space="preserve">ować projekt zgodnie z zasadami: </w:t>
      </w:r>
      <w:r w:rsidRPr="00B77B13">
        <w:rPr>
          <w:rFonts w:ascii="Times New Roman" w:hAnsi="Times New Roman" w:cs="Times New Roman"/>
          <w:sz w:val="24"/>
          <w:szCs w:val="24"/>
        </w:rPr>
        <w:t xml:space="preserve">określonymi w </w:t>
      </w:r>
      <w:proofErr w:type="spellStart"/>
      <w:r w:rsidRPr="00B77B13">
        <w:rPr>
          <w:rFonts w:ascii="Times New Roman" w:hAnsi="Times New Roman" w:cs="Times New Roman"/>
          <w:sz w:val="24"/>
          <w:szCs w:val="24"/>
        </w:rPr>
        <w:t>SzOOP</w:t>
      </w:r>
      <w:proofErr w:type="spellEnd"/>
      <w:r w:rsidR="002D3625">
        <w:rPr>
          <w:rFonts w:ascii="Times New Roman" w:hAnsi="Times New Roman" w:cs="Times New Roman"/>
          <w:sz w:val="24"/>
          <w:szCs w:val="24"/>
        </w:rPr>
        <w:t>, niniejszymi zasadami</w:t>
      </w:r>
      <w:r w:rsidRPr="00B77B13">
        <w:rPr>
          <w:rFonts w:ascii="Times New Roman" w:hAnsi="Times New Roman" w:cs="Times New Roman"/>
          <w:sz w:val="24"/>
          <w:szCs w:val="24"/>
        </w:rPr>
        <w:t xml:space="preserve"> udzielania wsparcia</w:t>
      </w:r>
      <w:r w:rsidR="002D3625">
        <w:rPr>
          <w:rFonts w:ascii="Times New Roman" w:hAnsi="Times New Roman" w:cs="Times New Roman"/>
          <w:sz w:val="24"/>
          <w:szCs w:val="24"/>
        </w:rPr>
        <w:t xml:space="preserve"> na projekty objęte grantem, umową</w:t>
      </w:r>
      <w:r w:rsidRPr="00B77B13">
        <w:rPr>
          <w:rFonts w:ascii="Times New Roman" w:hAnsi="Times New Roman" w:cs="Times New Roman"/>
          <w:sz w:val="24"/>
          <w:szCs w:val="24"/>
        </w:rPr>
        <w:t xml:space="preserve"> o powierzenie grantu oraz zgodnie z właściwymi przepisami prawa unijnego </w:t>
      </w:r>
      <w:r w:rsidR="002D3625">
        <w:rPr>
          <w:rFonts w:ascii="Times New Roman" w:hAnsi="Times New Roman" w:cs="Times New Roman"/>
          <w:sz w:val="24"/>
          <w:szCs w:val="24"/>
        </w:rPr>
        <w:t>i krajowego.</w:t>
      </w:r>
    </w:p>
    <w:p w14:paraId="1B28C27B" w14:textId="77777777" w:rsidR="001F6811" w:rsidRPr="00B77B13" w:rsidRDefault="00863121" w:rsidP="00706BB6">
      <w:pPr>
        <w:pStyle w:val="Default"/>
        <w:spacing w:before="120" w:after="120" w:line="276" w:lineRule="auto"/>
        <w:jc w:val="both"/>
        <w:rPr>
          <w:rFonts w:ascii="Times New Roman" w:hAnsi="Times New Roman" w:cs="Times New Roman"/>
        </w:rPr>
      </w:pPr>
      <w:proofErr w:type="spellStart"/>
      <w:r w:rsidRPr="00B77B13">
        <w:rPr>
          <w:rFonts w:ascii="Times New Roman" w:hAnsi="Times New Roman" w:cs="Times New Roman"/>
        </w:rPr>
        <w:t>Grantobiorca</w:t>
      </w:r>
      <w:proofErr w:type="spellEnd"/>
      <w:r w:rsidR="00E62E15" w:rsidRPr="00B77B13">
        <w:rPr>
          <w:rFonts w:ascii="Times New Roman" w:hAnsi="Times New Roman" w:cs="Times New Roman"/>
        </w:rPr>
        <w:t xml:space="preserve"> zobowiązany jest dostarczyć dokumenty niezbędne do zawarcia umowy. </w:t>
      </w:r>
      <w:r w:rsidR="00E2380D">
        <w:rPr>
          <w:rFonts w:ascii="Times New Roman" w:hAnsi="Times New Roman" w:cs="Times New Roman"/>
        </w:rPr>
        <w:t>LGD dokonuje weryfikacji</w:t>
      </w:r>
      <w:r w:rsidR="001F6811" w:rsidRPr="00B77B13">
        <w:rPr>
          <w:rFonts w:ascii="Times New Roman" w:hAnsi="Times New Roman" w:cs="Times New Roman"/>
        </w:rPr>
        <w:t xml:space="preserve"> dokumentów dostarczonych przez </w:t>
      </w:r>
      <w:proofErr w:type="spellStart"/>
      <w:r w:rsidR="001E2326">
        <w:rPr>
          <w:rFonts w:ascii="Times New Roman" w:hAnsi="Times New Roman" w:cs="Times New Roman"/>
        </w:rPr>
        <w:t>G</w:t>
      </w:r>
      <w:r w:rsidR="001F6811" w:rsidRPr="00B77B13">
        <w:rPr>
          <w:rFonts w:ascii="Times New Roman" w:hAnsi="Times New Roman" w:cs="Times New Roman"/>
        </w:rPr>
        <w:t>rantobiorcę</w:t>
      </w:r>
      <w:proofErr w:type="spellEnd"/>
      <w:r w:rsidR="001F6811" w:rsidRPr="00B77B13">
        <w:rPr>
          <w:rFonts w:ascii="Times New Roman" w:hAnsi="Times New Roman" w:cs="Times New Roman"/>
        </w:rPr>
        <w:t xml:space="preserve"> przed przygotowani</w:t>
      </w:r>
      <w:r w:rsidR="00E62E15" w:rsidRPr="00B77B13">
        <w:rPr>
          <w:rFonts w:ascii="Times New Roman" w:hAnsi="Times New Roman" w:cs="Times New Roman"/>
        </w:rPr>
        <w:t>em umowy o powierzenie grantu.</w:t>
      </w:r>
      <w:r w:rsidR="00E2380D">
        <w:rPr>
          <w:rFonts w:ascii="Times New Roman" w:hAnsi="Times New Roman" w:cs="Times New Roman"/>
        </w:rPr>
        <w:t xml:space="preserve"> Następnie LGD przygotowuje, zatwierdza i wysyłała </w:t>
      </w:r>
      <w:r w:rsidR="00E62E15" w:rsidRPr="00B77B13">
        <w:rPr>
          <w:rFonts w:ascii="Times New Roman" w:hAnsi="Times New Roman" w:cs="Times New Roman"/>
        </w:rPr>
        <w:t xml:space="preserve">pisma z informacją </w:t>
      </w:r>
      <w:r w:rsidR="001F6811" w:rsidRPr="00B77B13">
        <w:rPr>
          <w:rFonts w:ascii="Times New Roman" w:hAnsi="Times New Roman" w:cs="Times New Roman"/>
        </w:rPr>
        <w:t>o terminie i miejscu podpisani</w:t>
      </w:r>
      <w:r w:rsidR="00E62E15" w:rsidRPr="00B77B13">
        <w:rPr>
          <w:rFonts w:ascii="Times New Roman" w:hAnsi="Times New Roman" w:cs="Times New Roman"/>
        </w:rPr>
        <w:t xml:space="preserve">a umowy wraz z projektem umowy. </w:t>
      </w:r>
      <w:r w:rsidR="008419ED">
        <w:rPr>
          <w:rFonts w:ascii="Times New Roman" w:hAnsi="Times New Roman" w:cs="Times New Roman"/>
        </w:rPr>
        <w:t xml:space="preserve">W przypadku, kiedy </w:t>
      </w:r>
      <w:proofErr w:type="spellStart"/>
      <w:r w:rsidR="008419ED">
        <w:rPr>
          <w:rFonts w:ascii="Times New Roman" w:hAnsi="Times New Roman" w:cs="Times New Roman"/>
        </w:rPr>
        <w:t>G</w:t>
      </w:r>
      <w:r w:rsidR="001F6811" w:rsidRPr="00B77B13">
        <w:rPr>
          <w:rFonts w:ascii="Times New Roman" w:hAnsi="Times New Roman" w:cs="Times New Roman"/>
        </w:rPr>
        <w:t>rantobiorca</w:t>
      </w:r>
      <w:proofErr w:type="spellEnd"/>
      <w:r w:rsidR="001F6811" w:rsidRPr="00B77B13">
        <w:rPr>
          <w:rFonts w:ascii="Times New Roman" w:hAnsi="Times New Roman" w:cs="Times New Roman"/>
        </w:rPr>
        <w:t xml:space="preserve"> podczas weryfikacji projektu umowy stwierdzi błędy w projekcie</w:t>
      </w:r>
      <w:r w:rsidR="00E62E15" w:rsidRPr="00B77B13">
        <w:rPr>
          <w:rFonts w:ascii="Times New Roman" w:hAnsi="Times New Roman" w:cs="Times New Roman"/>
        </w:rPr>
        <w:t xml:space="preserve"> zobowiązany jest poinformować o</w:t>
      </w:r>
      <w:r w:rsidR="001F6811" w:rsidRPr="00B77B13">
        <w:rPr>
          <w:rFonts w:ascii="Times New Roman" w:hAnsi="Times New Roman" w:cs="Times New Roman"/>
        </w:rPr>
        <w:t xml:space="preserve"> tym biuro LGD nie później niż 3 dni robocze przed planowanym terminem podpisania umowy. Pracownik biura koryguje błędy w projekcie umowy i wskazuje kolejny termin podpisania umowy. Przed podpisaniem umowy weryfikowany jest limit pomocy de </w:t>
      </w:r>
      <w:proofErr w:type="spellStart"/>
      <w:r w:rsidR="001F6811" w:rsidRPr="00B77B13">
        <w:rPr>
          <w:rFonts w:ascii="Times New Roman" w:hAnsi="Times New Roman" w:cs="Times New Roman"/>
        </w:rPr>
        <w:t>minimis</w:t>
      </w:r>
      <w:proofErr w:type="spellEnd"/>
      <w:r w:rsidR="00E2380D">
        <w:rPr>
          <w:rFonts w:ascii="Times New Roman" w:hAnsi="Times New Roman" w:cs="Times New Roman"/>
        </w:rPr>
        <w:t xml:space="preserve">. </w:t>
      </w:r>
      <w:r w:rsidR="001F6811" w:rsidRPr="00B77B13">
        <w:rPr>
          <w:rFonts w:ascii="Times New Roman" w:hAnsi="Times New Roman" w:cs="Times New Roman"/>
        </w:rPr>
        <w:t>W przypadku jego przekrocze</w:t>
      </w:r>
      <w:r w:rsidR="00E62E15" w:rsidRPr="00B77B13">
        <w:rPr>
          <w:rFonts w:ascii="Times New Roman" w:hAnsi="Times New Roman" w:cs="Times New Roman"/>
        </w:rPr>
        <w:t xml:space="preserve">nia umowa nie zostaje zawarta.  </w:t>
      </w:r>
      <w:r w:rsidR="001F6811" w:rsidRPr="00B77B13">
        <w:rPr>
          <w:rFonts w:ascii="Times New Roman" w:hAnsi="Times New Roman" w:cs="Times New Roman"/>
        </w:rPr>
        <w:t xml:space="preserve">W przypadku odstąpienia </w:t>
      </w:r>
      <w:proofErr w:type="spellStart"/>
      <w:r w:rsidR="001F6811" w:rsidRPr="00B77B13">
        <w:rPr>
          <w:rFonts w:ascii="Times New Roman" w:hAnsi="Times New Roman" w:cs="Times New Roman"/>
        </w:rPr>
        <w:t>grantobiorcy</w:t>
      </w:r>
      <w:proofErr w:type="spellEnd"/>
      <w:r w:rsidR="001F6811" w:rsidRPr="00B77B13">
        <w:rPr>
          <w:rFonts w:ascii="Times New Roman" w:hAnsi="Times New Roman" w:cs="Times New Roman"/>
        </w:rPr>
        <w:t xml:space="preserve"> od podpisania umowy LGD może przesunąć środki przeznaczone na dany grant na inny nabór, do rezerwy na odwołania lub na przyznanie dofinansowania podmiotom z listy rezerwowej.</w:t>
      </w:r>
    </w:p>
    <w:p w14:paraId="05B9BC3C" w14:textId="77777777" w:rsidR="00CD5607" w:rsidRPr="00B77B13" w:rsidRDefault="00E62E15" w:rsidP="001842E2">
      <w:pPr>
        <w:jc w:val="both"/>
        <w:rPr>
          <w:rFonts w:ascii="Times New Roman" w:hAnsi="Times New Roman" w:cs="Times New Roman"/>
          <w:sz w:val="24"/>
          <w:szCs w:val="24"/>
        </w:rPr>
      </w:pPr>
      <w:r w:rsidRPr="00B77B13">
        <w:rPr>
          <w:rFonts w:ascii="Times New Roman" w:hAnsi="Times New Roman" w:cs="Times New Roman"/>
          <w:sz w:val="24"/>
          <w:szCs w:val="24"/>
        </w:rPr>
        <w:t xml:space="preserve">Podpisanie umowy przez Zarząd LGD i </w:t>
      </w:r>
      <w:proofErr w:type="spellStart"/>
      <w:r w:rsidR="001E2326">
        <w:rPr>
          <w:rFonts w:ascii="Times New Roman" w:hAnsi="Times New Roman" w:cs="Times New Roman"/>
          <w:sz w:val="24"/>
          <w:szCs w:val="24"/>
        </w:rPr>
        <w:t>G</w:t>
      </w:r>
      <w:r w:rsidRPr="00B77B13">
        <w:rPr>
          <w:rFonts w:ascii="Times New Roman" w:hAnsi="Times New Roman" w:cs="Times New Roman"/>
          <w:sz w:val="24"/>
          <w:szCs w:val="24"/>
        </w:rPr>
        <w:t>rantobiorcę</w:t>
      </w:r>
      <w:proofErr w:type="spellEnd"/>
      <w:r w:rsidRPr="00B77B13">
        <w:rPr>
          <w:rFonts w:ascii="Times New Roman" w:hAnsi="Times New Roman" w:cs="Times New Roman"/>
          <w:sz w:val="24"/>
          <w:szCs w:val="24"/>
        </w:rPr>
        <w:t xml:space="preserve">/osoby reprezentujące </w:t>
      </w:r>
      <w:proofErr w:type="spellStart"/>
      <w:r w:rsidR="001E2326">
        <w:rPr>
          <w:rFonts w:ascii="Times New Roman" w:hAnsi="Times New Roman" w:cs="Times New Roman"/>
          <w:sz w:val="24"/>
          <w:szCs w:val="24"/>
        </w:rPr>
        <w:t>G</w:t>
      </w:r>
      <w:r w:rsidRPr="00B77B13">
        <w:rPr>
          <w:rFonts w:ascii="Times New Roman" w:hAnsi="Times New Roman" w:cs="Times New Roman"/>
          <w:sz w:val="24"/>
          <w:szCs w:val="24"/>
        </w:rPr>
        <w:t>rantobiorcę</w:t>
      </w:r>
      <w:proofErr w:type="spellEnd"/>
      <w:r w:rsidRPr="00B77B13">
        <w:rPr>
          <w:rFonts w:ascii="Times New Roman" w:hAnsi="Times New Roman" w:cs="Times New Roman"/>
          <w:sz w:val="24"/>
          <w:szCs w:val="24"/>
        </w:rPr>
        <w:t xml:space="preserve"> </w:t>
      </w:r>
      <w:r w:rsidR="00C86327" w:rsidRPr="00B77B13">
        <w:rPr>
          <w:rFonts w:ascii="Times New Roman" w:hAnsi="Times New Roman" w:cs="Times New Roman"/>
          <w:sz w:val="24"/>
          <w:szCs w:val="24"/>
        </w:rPr>
        <w:br/>
      </w:r>
      <w:r w:rsidRPr="00B77B13">
        <w:rPr>
          <w:rFonts w:ascii="Times New Roman" w:hAnsi="Times New Roman" w:cs="Times New Roman"/>
          <w:sz w:val="24"/>
          <w:szCs w:val="24"/>
        </w:rPr>
        <w:t xml:space="preserve">w miejscu i terminie wskazanym przez LGD. Umowa o powierzenie grantu powinna zostać </w:t>
      </w:r>
      <w:r w:rsidRPr="00B77B13">
        <w:rPr>
          <w:rFonts w:ascii="Times New Roman" w:hAnsi="Times New Roman" w:cs="Times New Roman"/>
          <w:sz w:val="24"/>
          <w:szCs w:val="24"/>
        </w:rPr>
        <w:lastRenderedPageBreak/>
        <w:t>podpisana w terminie do 60 dni roboczych od dnia wysłania pi</w:t>
      </w:r>
      <w:r w:rsidR="00E2380D">
        <w:rPr>
          <w:rFonts w:ascii="Times New Roman" w:hAnsi="Times New Roman" w:cs="Times New Roman"/>
          <w:sz w:val="24"/>
          <w:szCs w:val="24"/>
        </w:rPr>
        <w:t>sma z informacją o wyniku oceny i wyboru projektu.</w:t>
      </w:r>
    </w:p>
    <w:p w14:paraId="4176EB37" w14:textId="77777777" w:rsidR="003A4578" w:rsidRPr="00B77B13" w:rsidRDefault="003A4578" w:rsidP="004C207E">
      <w:pPr>
        <w:autoSpaceDE w:val="0"/>
        <w:autoSpaceDN w:val="0"/>
        <w:adjustRightInd w:val="0"/>
        <w:spacing w:after="0" w:line="240" w:lineRule="auto"/>
        <w:jc w:val="both"/>
        <w:rPr>
          <w:rFonts w:ascii="Times New Roman" w:hAnsi="Times New Roman" w:cs="Times New Roman"/>
        </w:rPr>
      </w:pPr>
    </w:p>
    <w:p w14:paraId="0A2A7746" w14:textId="6DCD0C0F" w:rsidR="00E62E15" w:rsidRDefault="00B71EF5" w:rsidP="00E62E15">
      <w:pPr>
        <w:rPr>
          <w:rFonts w:ascii="Times New Roman" w:hAnsi="Times New Roman" w:cs="Times New Roman"/>
          <w:color w:val="0070C0"/>
          <w:sz w:val="24"/>
          <w:szCs w:val="24"/>
        </w:rPr>
      </w:pPr>
      <w:r w:rsidRPr="00B71EF5">
        <w:rPr>
          <w:rFonts w:ascii="Times New Roman" w:hAnsi="Times New Roman" w:cs="Times New Roman"/>
          <w:color w:val="0070C0"/>
        </w:rPr>
        <w:t xml:space="preserve">12. </w:t>
      </w:r>
      <w:r w:rsidR="00CD5F89">
        <w:rPr>
          <w:rFonts w:ascii="Times New Roman" w:hAnsi="Times New Roman" w:cs="Times New Roman"/>
          <w:color w:val="0070C0"/>
        </w:rPr>
        <w:t xml:space="preserve"> </w:t>
      </w:r>
      <w:r w:rsidRPr="00B71EF5">
        <w:rPr>
          <w:rFonts w:ascii="Times New Roman" w:hAnsi="Times New Roman" w:cs="Times New Roman"/>
          <w:color w:val="0070C0"/>
          <w:sz w:val="24"/>
          <w:szCs w:val="24"/>
        </w:rPr>
        <w:t>Informacje dotyczące przetwarzania danych osobowych</w:t>
      </w:r>
    </w:p>
    <w:p w14:paraId="1A2E6730" w14:textId="77777777" w:rsidR="001B2A70" w:rsidRPr="00DA7682" w:rsidRDefault="001B2A70" w:rsidP="00B91770">
      <w:pPr>
        <w:numPr>
          <w:ilvl w:val="0"/>
          <w:numId w:val="9"/>
        </w:numPr>
        <w:autoSpaceDE w:val="0"/>
        <w:autoSpaceDN w:val="0"/>
        <w:adjustRightInd w:val="0"/>
        <w:spacing w:after="0"/>
        <w:ind w:left="370"/>
        <w:jc w:val="both"/>
        <w:rPr>
          <w:rFonts w:ascii="Calibri" w:hAnsi="Calibri" w:cs="Calibri"/>
        </w:rPr>
      </w:pPr>
      <w:r w:rsidRPr="00DA7682">
        <w:rPr>
          <w:rFonts w:ascii="Calibri" w:hAnsi="Calibri" w:cs="Calibri"/>
        </w:rPr>
        <w:t>Wnioskodawca zobowiązany jest do przetwarzania danych osobowych przekazywanych IZ RPO WK-P/LGD</w:t>
      </w:r>
      <w:r>
        <w:rPr>
          <w:rFonts w:ascii="Calibri" w:hAnsi="Calibri" w:cs="Calibri"/>
        </w:rPr>
        <w:t xml:space="preserve"> </w:t>
      </w:r>
      <w:r w:rsidRPr="00DA7682">
        <w:rPr>
          <w:rFonts w:ascii="Calibri" w:hAnsi="Calibri" w:cs="Calibri"/>
        </w:rPr>
        <w:t>zgodnie z przepisami prawa powszechnie obowiązującego o ochronie danych osobowych, w szczególności z przepisami RODO.</w:t>
      </w:r>
    </w:p>
    <w:p w14:paraId="01395D1B" w14:textId="77777777" w:rsidR="001B2A70" w:rsidRPr="00DA7682" w:rsidRDefault="001B2A70" w:rsidP="001B2A70">
      <w:pPr>
        <w:autoSpaceDE w:val="0"/>
        <w:autoSpaceDN w:val="0"/>
        <w:adjustRightInd w:val="0"/>
        <w:spacing w:after="0"/>
        <w:ind w:left="370"/>
        <w:rPr>
          <w:rFonts w:ascii="Calibri" w:hAnsi="Calibri" w:cs="Calibri"/>
        </w:rPr>
      </w:pPr>
    </w:p>
    <w:p w14:paraId="10B57EEC" w14:textId="77777777" w:rsidR="001B2A70" w:rsidRPr="00DA7682" w:rsidRDefault="001B2A70" w:rsidP="00B91770">
      <w:pPr>
        <w:numPr>
          <w:ilvl w:val="0"/>
          <w:numId w:val="9"/>
        </w:numPr>
        <w:autoSpaceDE w:val="0"/>
        <w:autoSpaceDN w:val="0"/>
        <w:adjustRightInd w:val="0"/>
        <w:spacing w:after="0"/>
        <w:ind w:left="370"/>
        <w:jc w:val="both"/>
        <w:rPr>
          <w:rFonts w:ascii="Calibri" w:hAnsi="Calibri" w:cs="Calibri"/>
        </w:rPr>
      </w:pPr>
      <w:r w:rsidRPr="00DA7682">
        <w:rPr>
          <w:rFonts w:ascii="Calibri" w:hAnsi="Calibri" w:cs="Calibri"/>
        </w:rPr>
        <w:t>Wszelkie dokumenty, informacje i wyjaśnienia jakie Wnioskodawca przekazuje IZ RPO WK-P/LGD</w:t>
      </w:r>
      <w:r>
        <w:rPr>
          <w:rFonts w:ascii="Calibri" w:hAnsi="Calibri" w:cs="Calibri"/>
        </w:rPr>
        <w:t xml:space="preserve"> </w:t>
      </w:r>
      <w:r w:rsidRPr="00DA7682">
        <w:rPr>
          <w:rFonts w:ascii="Calibri" w:hAnsi="Calibri" w:cs="Calibri"/>
        </w:rPr>
        <w:t>na etapie procesu naboru, oceny wniosku</w:t>
      </w:r>
      <w:r>
        <w:rPr>
          <w:rFonts w:ascii="Calibri" w:hAnsi="Calibri" w:cs="Calibri"/>
        </w:rPr>
        <w:t xml:space="preserve"> </w:t>
      </w:r>
      <w:r w:rsidRPr="00DA7682">
        <w:rPr>
          <w:rFonts w:ascii="Calibri" w:hAnsi="Calibri" w:cs="Calibri"/>
        </w:rPr>
        <w:t xml:space="preserve">o dofinansowanie projektu oraz procesu związanego </w:t>
      </w:r>
      <w:r w:rsidRPr="00DA7682">
        <w:rPr>
          <w:rFonts w:ascii="Calibri" w:hAnsi="Calibri" w:cs="Calibri"/>
        </w:rPr>
        <w:br/>
        <w:t>z podpisaniem umowy o dofinansowanie projektu, mogą zawierać tylko te dane osobowe, których obowiązek przekazywania wynika z aktualnych zasad realizacji RPO WK-P, w szczególności z Ogłoszenia / Zasad wsparcia, instrukcji wypełniania wniosku o dofinansowanie projektu, zasad w zakresie kwalifikowania wydatków.</w:t>
      </w:r>
    </w:p>
    <w:p w14:paraId="1DD2DA5C" w14:textId="77777777" w:rsidR="001B2A70" w:rsidRPr="00DA7682" w:rsidRDefault="001B2A70" w:rsidP="001B2A70">
      <w:pPr>
        <w:autoSpaceDE w:val="0"/>
        <w:autoSpaceDN w:val="0"/>
        <w:adjustRightInd w:val="0"/>
        <w:spacing w:after="0"/>
        <w:rPr>
          <w:rFonts w:ascii="Calibri" w:hAnsi="Calibri" w:cs="Calibri"/>
        </w:rPr>
      </w:pPr>
    </w:p>
    <w:p w14:paraId="3D0FCA5C" w14:textId="77777777" w:rsidR="001B2A70" w:rsidRPr="00DA7682" w:rsidRDefault="001B2A70" w:rsidP="00B91770">
      <w:pPr>
        <w:numPr>
          <w:ilvl w:val="0"/>
          <w:numId w:val="9"/>
        </w:numPr>
        <w:autoSpaceDE w:val="0"/>
        <w:autoSpaceDN w:val="0"/>
        <w:adjustRightInd w:val="0"/>
        <w:spacing w:after="0"/>
        <w:ind w:left="370"/>
        <w:jc w:val="both"/>
        <w:rPr>
          <w:rFonts w:ascii="Calibri" w:hAnsi="Calibri" w:cs="Calibri"/>
        </w:rPr>
      </w:pPr>
      <w:r w:rsidRPr="00DA7682">
        <w:rPr>
          <w:rFonts w:ascii="Calibri" w:hAnsi="Calibri" w:cs="Calibri"/>
        </w:rPr>
        <w:t>Wnioskodawca ma obowiązek usunąć z przekazywanych dokumentów te dane osobowe, które nie są wymagane przez IZ RPO WK-P/LGD w taki sposób, aby nie można ich było odczytać.</w:t>
      </w:r>
    </w:p>
    <w:p w14:paraId="21D2FFD5" w14:textId="77777777" w:rsidR="001B2A70" w:rsidRPr="00DA7682" w:rsidRDefault="001B2A70" w:rsidP="001B2A70">
      <w:pPr>
        <w:autoSpaceDE w:val="0"/>
        <w:autoSpaceDN w:val="0"/>
        <w:adjustRightInd w:val="0"/>
        <w:spacing w:after="0"/>
        <w:rPr>
          <w:rFonts w:ascii="Calibri" w:hAnsi="Calibri" w:cs="Calibri"/>
        </w:rPr>
      </w:pPr>
    </w:p>
    <w:p w14:paraId="36AD466D" w14:textId="77777777" w:rsidR="001B2A70" w:rsidRPr="00DA7682" w:rsidRDefault="001B2A70" w:rsidP="00B91770">
      <w:pPr>
        <w:numPr>
          <w:ilvl w:val="0"/>
          <w:numId w:val="9"/>
        </w:numPr>
        <w:autoSpaceDE w:val="0"/>
        <w:autoSpaceDN w:val="0"/>
        <w:adjustRightInd w:val="0"/>
        <w:spacing w:after="0"/>
        <w:ind w:left="370"/>
        <w:jc w:val="both"/>
        <w:rPr>
          <w:rFonts w:ascii="Calibri" w:hAnsi="Calibri" w:cs="Calibri"/>
        </w:rPr>
      </w:pPr>
      <w:r w:rsidRPr="00DA7682">
        <w:rPr>
          <w:rFonts w:ascii="Calibri" w:hAnsi="Calibri" w:cs="Calibri"/>
        </w:rPr>
        <w:t>W momencie przekazania danych osobowych do IZ RPO WK-P administratorem danych osobowych będzie:</w:t>
      </w:r>
    </w:p>
    <w:p w14:paraId="30739858" w14:textId="77777777" w:rsidR="001B2A70" w:rsidRPr="00DA7682" w:rsidRDefault="001B2A70" w:rsidP="001B2A70">
      <w:pPr>
        <w:pStyle w:val="Akapitzlist"/>
        <w:autoSpaceDE w:val="0"/>
        <w:autoSpaceDN w:val="0"/>
        <w:adjustRightInd w:val="0"/>
        <w:spacing w:after="0"/>
        <w:ind w:left="370"/>
        <w:rPr>
          <w:rFonts w:ascii="Calibri" w:hAnsi="Calibri" w:cs="Calibri"/>
        </w:rPr>
      </w:pPr>
      <w:r w:rsidRPr="00DA7682">
        <w:rPr>
          <w:rFonts w:ascii="Calibri" w:hAnsi="Calibri" w:cs="Calibri"/>
        </w:rPr>
        <w:t>Województwo Kujawsko-Pomorskie – Urząd Marszałkowski Województwa Kujawsko-Pomorskiego w Toruniu</w:t>
      </w:r>
    </w:p>
    <w:p w14:paraId="5DA82C27" w14:textId="77777777" w:rsidR="001B2A70" w:rsidRPr="00DA7682" w:rsidRDefault="001B2A70" w:rsidP="001B2A70">
      <w:pPr>
        <w:pStyle w:val="Akapitzlist"/>
        <w:autoSpaceDE w:val="0"/>
        <w:autoSpaceDN w:val="0"/>
        <w:adjustRightInd w:val="0"/>
        <w:spacing w:after="0"/>
        <w:ind w:left="370"/>
        <w:rPr>
          <w:rFonts w:ascii="Calibri" w:hAnsi="Calibri" w:cs="Calibri"/>
        </w:rPr>
      </w:pPr>
      <w:r w:rsidRPr="00DA7682">
        <w:rPr>
          <w:rFonts w:ascii="Calibri" w:hAnsi="Calibri" w:cs="Calibri"/>
        </w:rPr>
        <w:t>NIP: 956-19-45-671, REGON: 871121290</w:t>
      </w:r>
    </w:p>
    <w:p w14:paraId="17B2B940" w14:textId="77777777" w:rsidR="001B2A70" w:rsidRPr="00DA7682" w:rsidRDefault="001B2A70" w:rsidP="001B2A70">
      <w:pPr>
        <w:pStyle w:val="Akapitzlist"/>
        <w:autoSpaceDE w:val="0"/>
        <w:autoSpaceDN w:val="0"/>
        <w:adjustRightInd w:val="0"/>
        <w:spacing w:after="0"/>
        <w:ind w:left="370"/>
        <w:rPr>
          <w:rFonts w:ascii="Calibri" w:hAnsi="Calibri" w:cs="Calibri"/>
        </w:rPr>
      </w:pPr>
      <w:r w:rsidRPr="00DA7682">
        <w:rPr>
          <w:rFonts w:ascii="Calibri" w:hAnsi="Calibri" w:cs="Calibri"/>
        </w:rPr>
        <w:t xml:space="preserve">Plac Teatralny 2, 87-100 Toruń, </w:t>
      </w:r>
    </w:p>
    <w:p w14:paraId="3E798100" w14:textId="77777777" w:rsidR="001B2A70" w:rsidRPr="00DA7682" w:rsidRDefault="001B2A70" w:rsidP="001B2A70">
      <w:pPr>
        <w:pStyle w:val="Akapitzlist"/>
        <w:autoSpaceDE w:val="0"/>
        <w:autoSpaceDN w:val="0"/>
        <w:adjustRightInd w:val="0"/>
        <w:spacing w:after="0"/>
        <w:ind w:left="359" w:hanging="1"/>
        <w:rPr>
          <w:rFonts w:ascii="Calibri" w:hAnsi="Calibri" w:cs="Calibri"/>
        </w:rPr>
      </w:pPr>
      <w:r w:rsidRPr="00DA7682">
        <w:rPr>
          <w:rFonts w:ascii="Calibri" w:hAnsi="Calibri" w:cs="Calibri"/>
        </w:rPr>
        <w:t>reprezentowany przez Marszałka Województwa Kujawsko-Pomorskiego.</w:t>
      </w:r>
    </w:p>
    <w:p w14:paraId="5656B20B" w14:textId="77777777" w:rsidR="001B2A70" w:rsidRPr="00DA7682" w:rsidRDefault="001B2A70" w:rsidP="001B2A70">
      <w:pPr>
        <w:pStyle w:val="Akapitzlist"/>
        <w:autoSpaceDE w:val="0"/>
        <w:autoSpaceDN w:val="0"/>
        <w:adjustRightInd w:val="0"/>
        <w:spacing w:after="0"/>
        <w:ind w:left="359" w:right="-1" w:hanging="1"/>
        <w:rPr>
          <w:rFonts w:ascii="Calibri" w:hAnsi="Calibri" w:cs="Calibri"/>
        </w:rPr>
      </w:pPr>
      <w:r w:rsidRPr="00DA7682">
        <w:rPr>
          <w:rFonts w:ascii="Calibri" w:hAnsi="Calibri" w:cs="Calibri"/>
        </w:rPr>
        <w:t xml:space="preserve">W Urzędzie Marszałkowskim Województwa Kujawsko-Pomorskiego osobą wyznaczoną do kontaktu w sprawie przetwarzania danych osobowych jest inspektor ochrony danych, tel. 56 62 18 243; adres poczty elektronicznej: </w:t>
      </w:r>
      <w:hyperlink r:id="rId14" w:history="1">
        <w:r w:rsidRPr="00DA7682">
          <w:rPr>
            <w:rStyle w:val="Hipercze"/>
            <w:rFonts w:ascii="Calibri" w:hAnsi="Calibri" w:cs="Calibri"/>
          </w:rPr>
          <w:t>iod@kujawsko-pomorskie.pl</w:t>
        </w:r>
      </w:hyperlink>
      <w:r w:rsidRPr="00DA7682">
        <w:rPr>
          <w:rFonts w:ascii="Calibri" w:hAnsi="Calibri" w:cs="Calibri"/>
        </w:rPr>
        <w:t>; adres: Plac Teatralny 2, 87-100 Toruń.</w:t>
      </w:r>
    </w:p>
    <w:p w14:paraId="56F9300E" w14:textId="77777777" w:rsidR="001B2A70" w:rsidRPr="00DA7682" w:rsidRDefault="001B2A70" w:rsidP="001B2A70">
      <w:pPr>
        <w:pStyle w:val="Akapitzlist"/>
        <w:autoSpaceDE w:val="0"/>
        <w:autoSpaceDN w:val="0"/>
        <w:adjustRightInd w:val="0"/>
        <w:spacing w:after="0"/>
        <w:ind w:left="359" w:right="-1" w:hanging="1"/>
        <w:rPr>
          <w:rFonts w:ascii="Calibri" w:hAnsi="Calibri" w:cs="Calibri"/>
        </w:rPr>
      </w:pPr>
    </w:p>
    <w:p w14:paraId="30B55DAE" w14:textId="77777777" w:rsidR="001B2A70" w:rsidRDefault="001B2A70" w:rsidP="00B91770">
      <w:pPr>
        <w:pStyle w:val="Akapitzlist"/>
        <w:numPr>
          <w:ilvl w:val="0"/>
          <w:numId w:val="9"/>
        </w:numPr>
        <w:autoSpaceDE w:val="0"/>
        <w:autoSpaceDN w:val="0"/>
        <w:adjustRightInd w:val="0"/>
        <w:spacing w:after="0"/>
        <w:ind w:left="370"/>
        <w:jc w:val="both"/>
        <w:rPr>
          <w:rFonts w:cstheme="minorHAnsi"/>
        </w:rPr>
      </w:pPr>
      <w:bookmarkStart w:id="25" w:name="_Hlk518026089"/>
      <w:r w:rsidRPr="00EB7D0C">
        <w:rPr>
          <w:rFonts w:ascii="Calibri" w:hAnsi="Calibri" w:cs="Calibri"/>
        </w:rPr>
        <w:t xml:space="preserve">W momencie </w:t>
      </w:r>
      <w:r w:rsidRPr="004D36DC">
        <w:rPr>
          <w:rFonts w:cstheme="minorHAnsi"/>
        </w:rPr>
        <w:t>przekazania danych osobowych do LGD administratorem danych osobowych będzie:</w:t>
      </w:r>
    </w:p>
    <w:p w14:paraId="38D7B8D3" w14:textId="77777777" w:rsidR="00B40307" w:rsidRPr="00B40307" w:rsidRDefault="00B40307" w:rsidP="00B40307">
      <w:pPr>
        <w:autoSpaceDE w:val="0"/>
        <w:autoSpaceDN w:val="0"/>
        <w:adjustRightInd w:val="0"/>
        <w:spacing w:after="0"/>
        <w:ind w:left="284"/>
        <w:rPr>
          <w:rFonts w:cs="Calibri"/>
        </w:rPr>
      </w:pPr>
      <w:r w:rsidRPr="00B40307">
        <w:rPr>
          <w:rFonts w:cs="Calibri"/>
        </w:rPr>
        <w:t>Lokalna Grupa Działania Pałuki – Wspólna Sprawa</w:t>
      </w:r>
    </w:p>
    <w:p w14:paraId="46DA3D9C" w14:textId="77777777" w:rsidR="00B40307" w:rsidRPr="00B40307" w:rsidRDefault="00B40307" w:rsidP="00B40307">
      <w:pPr>
        <w:autoSpaceDE w:val="0"/>
        <w:autoSpaceDN w:val="0"/>
        <w:adjustRightInd w:val="0"/>
        <w:spacing w:after="0"/>
        <w:ind w:left="360"/>
        <w:rPr>
          <w:rFonts w:cs="Calibri"/>
        </w:rPr>
      </w:pPr>
      <w:r w:rsidRPr="00B40307">
        <w:rPr>
          <w:rFonts w:cs="Calibri"/>
        </w:rPr>
        <w:t>NIP: 562-176 - 50- 55 , REGON:  340473732</w:t>
      </w:r>
    </w:p>
    <w:p w14:paraId="3D7A6409" w14:textId="77777777" w:rsidR="00B40307" w:rsidRPr="00B40307" w:rsidRDefault="00B40307" w:rsidP="00B40307">
      <w:pPr>
        <w:autoSpaceDE w:val="0"/>
        <w:autoSpaceDN w:val="0"/>
        <w:adjustRightInd w:val="0"/>
        <w:spacing w:after="0"/>
        <w:ind w:left="360" w:right="-1"/>
        <w:rPr>
          <w:rFonts w:cs="Calibri"/>
        </w:rPr>
      </w:pPr>
      <w:r w:rsidRPr="00B40307">
        <w:rPr>
          <w:rFonts w:cs="Calibri"/>
        </w:rPr>
        <w:t>Plac Działowy 6, 88-400 Żnin reprezentowane przez LGD.</w:t>
      </w:r>
    </w:p>
    <w:p w14:paraId="1B5C895C" w14:textId="77777777" w:rsidR="00B40307" w:rsidRPr="00806E6F" w:rsidRDefault="00B40307" w:rsidP="00806E6F">
      <w:pPr>
        <w:ind w:left="284"/>
        <w:rPr>
          <w:color w:val="2D2D2D"/>
          <w:shd w:val="clear" w:color="auto" w:fill="FFFFFF"/>
        </w:rPr>
      </w:pPr>
      <w:r w:rsidRPr="00B40307">
        <w:rPr>
          <w:rFonts w:cs="Calibri"/>
        </w:rPr>
        <w:t xml:space="preserve">  W LGD osobą wyznaczoną do kontaktu w sprawie przetwarzania danych osobowych jest     inspektor ochrony danych, adres poczty elektronicznej: </w:t>
      </w:r>
      <w:hyperlink r:id="rId15" w:history="1">
        <w:r w:rsidRPr="00B40307">
          <w:rPr>
            <w:rStyle w:val="Hipercze"/>
            <w:shd w:val="clear" w:color="auto" w:fill="FFFFFF"/>
          </w:rPr>
          <w:t>lgd@lgd-paluki.pl</w:t>
        </w:r>
      </w:hyperlink>
      <w:r w:rsidRPr="00B40307">
        <w:rPr>
          <w:rFonts w:cs="Calibri"/>
        </w:rPr>
        <w:t xml:space="preserve">adres do korespondencji: </w:t>
      </w:r>
      <w:r w:rsidR="00806E6F">
        <w:rPr>
          <w:color w:val="2D2D2D"/>
          <w:shd w:val="clear" w:color="auto" w:fill="FFFFFF"/>
        </w:rPr>
        <w:br/>
      </w:r>
      <w:r w:rsidRPr="00B40307">
        <w:rPr>
          <w:rFonts w:cs="Calibri"/>
        </w:rPr>
        <w:t xml:space="preserve">  Lokalna Grupa Działania Pałuki- Wspólna Sprawa, Plac Działowy 6, 88-400 Żnin.</w:t>
      </w:r>
    </w:p>
    <w:p w14:paraId="480E4AF7" w14:textId="77777777" w:rsidR="001B2A70" w:rsidRPr="00EB7D0C" w:rsidRDefault="001B2A70" w:rsidP="001B2A70">
      <w:pPr>
        <w:autoSpaceDE w:val="0"/>
        <w:autoSpaceDN w:val="0"/>
        <w:adjustRightInd w:val="0"/>
        <w:spacing w:after="0"/>
        <w:ind w:right="-1"/>
        <w:rPr>
          <w:rFonts w:ascii="Calibri" w:hAnsi="Calibri" w:cs="Calibri"/>
        </w:rPr>
      </w:pPr>
    </w:p>
    <w:bookmarkEnd w:id="25"/>
    <w:p w14:paraId="675EB693" w14:textId="77777777" w:rsidR="001B2A70" w:rsidRPr="008D0AA9" w:rsidRDefault="001B2A70" w:rsidP="00B91770">
      <w:pPr>
        <w:numPr>
          <w:ilvl w:val="0"/>
          <w:numId w:val="9"/>
        </w:numPr>
        <w:autoSpaceDE w:val="0"/>
        <w:autoSpaceDN w:val="0"/>
        <w:adjustRightInd w:val="0"/>
        <w:spacing w:after="0"/>
        <w:ind w:left="370"/>
        <w:jc w:val="both"/>
        <w:rPr>
          <w:rFonts w:ascii="Calibri" w:hAnsi="Calibri" w:cs="Calibri"/>
        </w:rPr>
      </w:pPr>
      <w:r w:rsidRPr="008D0AA9">
        <w:rPr>
          <w:rFonts w:ascii="Calibri" w:hAnsi="Calibri" w:cs="Calibri"/>
        </w:rPr>
        <w:t>W odniesieniu do zbioru Centralny system teleinformatyczny wspierającego realizację programów operacyjnych administratorem danych osobowych będzie minister właściwy ds. rozwoju regionalnego na mocy art. 71 ust. 1 ustawy</w:t>
      </w:r>
      <w:r w:rsidR="00861986">
        <w:rPr>
          <w:rFonts w:ascii="Calibri" w:hAnsi="Calibri" w:cs="Calibri"/>
        </w:rPr>
        <w:t xml:space="preserve"> </w:t>
      </w:r>
      <w:r w:rsidRPr="008D0AA9">
        <w:rPr>
          <w:rFonts w:ascii="Calibri" w:hAnsi="Calibri" w:cs="Calibri"/>
        </w:rPr>
        <w:t xml:space="preserve">wdrożeniowej, mający siedzibę przy ul. Wspólnej 2/4, 00-926 Warszawa. </w:t>
      </w:r>
    </w:p>
    <w:p w14:paraId="378F253B" w14:textId="77777777" w:rsidR="001B2A70" w:rsidRPr="008D0AA9" w:rsidRDefault="001B2A70" w:rsidP="001B2A70">
      <w:pPr>
        <w:autoSpaceDE w:val="0"/>
        <w:autoSpaceDN w:val="0"/>
        <w:adjustRightInd w:val="0"/>
        <w:spacing w:after="0"/>
        <w:ind w:left="370"/>
        <w:rPr>
          <w:rFonts w:ascii="Calibri" w:hAnsi="Calibri" w:cs="Calibri"/>
        </w:rPr>
      </w:pPr>
    </w:p>
    <w:p w14:paraId="09941DA1" w14:textId="77777777" w:rsidR="001B2A70" w:rsidRPr="00C61B62" w:rsidRDefault="001B2A70" w:rsidP="00B91770">
      <w:pPr>
        <w:numPr>
          <w:ilvl w:val="0"/>
          <w:numId w:val="9"/>
        </w:numPr>
        <w:autoSpaceDE w:val="0"/>
        <w:autoSpaceDN w:val="0"/>
        <w:adjustRightInd w:val="0"/>
        <w:spacing w:after="0"/>
        <w:ind w:left="370"/>
        <w:jc w:val="both"/>
        <w:rPr>
          <w:rFonts w:ascii="Calibri" w:hAnsi="Calibri" w:cs="Calibri"/>
        </w:rPr>
      </w:pPr>
      <w:r w:rsidRPr="00C61B62">
        <w:rPr>
          <w:rFonts w:ascii="Calibri" w:hAnsi="Calibri" w:cs="Calibri"/>
        </w:rPr>
        <w:t>IZ RPO WK-P/</w:t>
      </w:r>
      <w:proofErr w:type="spellStart"/>
      <w:r w:rsidRPr="00C61B62">
        <w:rPr>
          <w:rFonts w:ascii="Calibri" w:hAnsi="Calibri" w:cs="Calibri"/>
        </w:rPr>
        <w:t>LGDprzetwarza</w:t>
      </w:r>
      <w:proofErr w:type="spellEnd"/>
      <w:r w:rsidRPr="00C61B62">
        <w:rPr>
          <w:rFonts w:ascii="Calibri" w:hAnsi="Calibri" w:cs="Calibri"/>
        </w:rPr>
        <w:t xml:space="preserve"> przekazywane przez Wnioskodawców dane osobowe na podstawie obowiązku prawnego administratora (art. 6 ust. 1 lit. c RODO), wynikającego w szczególności z art. 125 i 126 rozporządzenia ogólnego oraz z art. 9 ust. 1 pkt 2) i art. 9 ust. 2 ustawy wdrożeniowej.</w:t>
      </w:r>
    </w:p>
    <w:p w14:paraId="1241711F" w14:textId="77777777" w:rsidR="001B2A70" w:rsidRPr="009C0437" w:rsidRDefault="001B2A70" w:rsidP="001B2A70">
      <w:pPr>
        <w:autoSpaceDE w:val="0"/>
        <w:autoSpaceDN w:val="0"/>
        <w:adjustRightInd w:val="0"/>
        <w:spacing w:after="0"/>
        <w:rPr>
          <w:rFonts w:ascii="Calibri" w:hAnsi="Calibri" w:cs="Calibri"/>
        </w:rPr>
      </w:pPr>
    </w:p>
    <w:p w14:paraId="739D7E9C" w14:textId="77777777" w:rsidR="001B2A70" w:rsidRPr="009C0437" w:rsidRDefault="001B2A70" w:rsidP="00B91770">
      <w:pPr>
        <w:numPr>
          <w:ilvl w:val="0"/>
          <w:numId w:val="9"/>
        </w:numPr>
        <w:autoSpaceDE w:val="0"/>
        <w:autoSpaceDN w:val="0"/>
        <w:adjustRightInd w:val="0"/>
        <w:spacing w:after="0"/>
        <w:ind w:left="370"/>
        <w:jc w:val="both"/>
        <w:rPr>
          <w:rFonts w:ascii="Calibri" w:hAnsi="Calibri" w:cs="Calibri"/>
        </w:rPr>
      </w:pPr>
      <w:r w:rsidRPr="009C0437">
        <w:rPr>
          <w:rFonts w:ascii="Calibri" w:hAnsi="Calibri" w:cs="Calibri"/>
        </w:rPr>
        <w:t>Szczegółowe informacje dotyczące celów przetwarzania danych osobowych, ich zakresu, kategorii osób/podmiotów, którym dane będą mogły być przekazane oraz czasu ich przechowywania zostały ujęte w klauzuli informacyjnej RODO umieszczonej w GWD.</w:t>
      </w:r>
    </w:p>
    <w:p w14:paraId="7C0F2A64" w14:textId="77777777" w:rsidR="001B2A70" w:rsidRPr="009C0437" w:rsidRDefault="001B2A70" w:rsidP="001B2A70">
      <w:pPr>
        <w:autoSpaceDE w:val="0"/>
        <w:autoSpaceDN w:val="0"/>
        <w:adjustRightInd w:val="0"/>
        <w:spacing w:after="0"/>
        <w:rPr>
          <w:rFonts w:ascii="Calibri" w:hAnsi="Calibri" w:cs="Calibri"/>
        </w:rPr>
      </w:pPr>
    </w:p>
    <w:p w14:paraId="6CDA4B1E" w14:textId="77777777" w:rsidR="001B2A70" w:rsidRPr="009C0437" w:rsidRDefault="001B2A70" w:rsidP="00B91770">
      <w:pPr>
        <w:numPr>
          <w:ilvl w:val="0"/>
          <w:numId w:val="9"/>
        </w:numPr>
        <w:autoSpaceDE w:val="0"/>
        <w:autoSpaceDN w:val="0"/>
        <w:adjustRightInd w:val="0"/>
        <w:spacing w:after="0"/>
        <w:ind w:left="370"/>
        <w:jc w:val="both"/>
        <w:rPr>
          <w:rFonts w:ascii="Calibri" w:hAnsi="Calibri" w:cs="Calibri"/>
        </w:rPr>
      </w:pPr>
      <w:r w:rsidRPr="009C0437">
        <w:rPr>
          <w:rFonts w:ascii="Calibri" w:hAnsi="Calibri" w:cs="Calibri"/>
        </w:rPr>
        <w:t>Dokumenty i informacje przedstawiane przez Wnioskodawców nie podlegają udostępnieniu przez właściwą instytucję w trybie przepisów ustawy z dnia 6 września 2001 r. o dostępie do informacji publicznej (Dz.U. 2019 poz. 1429).</w:t>
      </w:r>
    </w:p>
    <w:p w14:paraId="0D80A36E" w14:textId="77777777" w:rsidR="001B2A70" w:rsidRPr="009C0437" w:rsidRDefault="001B2A70" w:rsidP="001B2A70">
      <w:pPr>
        <w:autoSpaceDE w:val="0"/>
        <w:autoSpaceDN w:val="0"/>
        <w:adjustRightInd w:val="0"/>
        <w:spacing w:after="0"/>
        <w:rPr>
          <w:rFonts w:ascii="Calibri" w:hAnsi="Calibri" w:cs="Calibri"/>
        </w:rPr>
      </w:pPr>
    </w:p>
    <w:p w14:paraId="1B0A6B3C" w14:textId="77777777" w:rsidR="001B2A70" w:rsidRPr="009C0437" w:rsidRDefault="001B2A70" w:rsidP="00B91770">
      <w:pPr>
        <w:numPr>
          <w:ilvl w:val="0"/>
          <w:numId w:val="9"/>
        </w:numPr>
        <w:autoSpaceDE w:val="0"/>
        <w:autoSpaceDN w:val="0"/>
        <w:adjustRightInd w:val="0"/>
        <w:spacing w:after="0"/>
        <w:ind w:left="370"/>
        <w:jc w:val="both"/>
        <w:rPr>
          <w:rFonts w:ascii="Calibri" w:hAnsi="Calibri" w:cs="Calibri"/>
        </w:rPr>
      </w:pPr>
      <w:r w:rsidRPr="009C0437">
        <w:rPr>
          <w:rFonts w:ascii="Calibri" w:hAnsi="Calibri" w:cs="Calibri"/>
        </w:rPr>
        <w:t xml:space="preserve">Dokumenty i informacje wytworzone lub przygotowane przez właściwe instytucje w związku </w:t>
      </w:r>
      <w:r w:rsidRPr="009C0437">
        <w:rPr>
          <w:rFonts w:ascii="Calibri" w:hAnsi="Calibri" w:cs="Calibri"/>
        </w:rPr>
        <w:br/>
        <w:t>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79C0A014" w14:textId="77777777" w:rsidR="00677F28" w:rsidRPr="00CD5F89" w:rsidRDefault="00677F28" w:rsidP="00E62E15">
      <w:pPr>
        <w:rPr>
          <w:rFonts w:ascii="Times New Roman" w:hAnsi="Times New Roman" w:cs="Times New Roman"/>
          <w:color w:val="0070C0"/>
          <w:sz w:val="24"/>
          <w:szCs w:val="24"/>
        </w:rPr>
      </w:pPr>
    </w:p>
    <w:p w14:paraId="59BD4AA7" w14:textId="77777777" w:rsidR="00735D57" w:rsidRPr="00B77B13" w:rsidRDefault="00735D57" w:rsidP="00E62E15">
      <w:pPr>
        <w:rPr>
          <w:rFonts w:ascii="Times New Roman" w:hAnsi="Times New Roman" w:cs="Times New Roman"/>
        </w:rPr>
      </w:pPr>
    </w:p>
    <w:sectPr w:rsidR="00735D57" w:rsidRPr="00B77B13" w:rsidSect="00CC0B7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14BC" w14:textId="77777777" w:rsidR="0043659A" w:rsidRDefault="0043659A" w:rsidP="00E8473C">
      <w:pPr>
        <w:spacing w:after="0" w:line="240" w:lineRule="auto"/>
      </w:pPr>
      <w:r>
        <w:separator/>
      </w:r>
    </w:p>
  </w:endnote>
  <w:endnote w:type="continuationSeparator" w:id="0">
    <w:p w14:paraId="7A54DD86" w14:textId="77777777" w:rsidR="0043659A" w:rsidRDefault="0043659A" w:rsidP="00E8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519896"/>
      <w:docPartObj>
        <w:docPartGallery w:val="Page Numbers (Bottom of Page)"/>
        <w:docPartUnique/>
      </w:docPartObj>
    </w:sdtPr>
    <w:sdtEndPr/>
    <w:sdtContent>
      <w:p w14:paraId="58054374" w14:textId="77777777" w:rsidR="00D94257" w:rsidRDefault="00D94257">
        <w:pPr>
          <w:pStyle w:val="Stopka"/>
          <w:jc w:val="right"/>
        </w:pPr>
        <w:r>
          <w:fldChar w:fldCharType="begin"/>
        </w:r>
        <w:r>
          <w:instrText>PAGE   \* MERGEFORMAT</w:instrText>
        </w:r>
        <w:r>
          <w:fldChar w:fldCharType="separate"/>
        </w:r>
        <w:r>
          <w:rPr>
            <w:noProof/>
          </w:rPr>
          <w:t>1</w:t>
        </w:r>
        <w:r>
          <w:rPr>
            <w:noProof/>
          </w:rPr>
          <w:fldChar w:fldCharType="end"/>
        </w:r>
      </w:p>
    </w:sdtContent>
  </w:sdt>
  <w:p w14:paraId="5CF99BE5" w14:textId="77777777" w:rsidR="00D94257" w:rsidRDefault="00D942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2FEE" w14:textId="77777777" w:rsidR="0043659A" w:rsidRDefault="0043659A" w:rsidP="00E8473C">
      <w:pPr>
        <w:spacing w:after="0" w:line="240" w:lineRule="auto"/>
      </w:pPr>
      <w:r>
        <w:separator/>
      </w:r>
    </w:p>
  </w:footnote>
  <w:footnote w:type="continuationSeparator" w:id="0">
    <w:p w14:paraId="328AA03B" w14:textId="77777777" w:rsidR="0043659A" w:rsidRDefault="0043659A" w:rsidP="00E8473C">
      <w:pPr>
        <w:spacing w:after="0" w:line="240" w:lineRule="auto"/>
      </w:pPr>
      <w:r>
        <w:continuationSeparator/>
      </w:r>
    </w:p>
  </w:footnote>
  <w:footnote w:id="1">
    <w:p w14:paraId="133B7AA2" w14:textId="77777777" w:rsidR="00D94257" w:rsidRDefault="00D94257" w:rsidP="00C86327">
      <w:pPr>
        <w:autoSpaceDE w:val="0"/>
        <w:autoSpaceDN w:val="0"/>
        <w:adjustRightInd w:val="0"/>
        <w:spacing w:after="0"/>
        <w:jc w:val="both"/>
        <w:rPr>
          <w:rFonts w:ascii="Calibri" w:hAnsi="Calibri" w:cs="Calibri"/>
          <w:color w:val="000000"/>
          <w:sz w:val="24"/>
          <w:szCs w:val="24"/>
        </w:rPr>
      </w:pPr>
      <w:r>
        <w:rPr>
          <w:rStyle w:val="Odwoanieprzypisudolnego"/>
        </w:rPr>
        <w:footnoteRef/>
      </w:r>
      <w:r w:rsidRPr="00C86327">
        <w:rPr>
          <w:rFonts w:ascii="Calibri" w:hAnsi="Calibri" w:cs="Calibri"/>
          <w:color w:val="000000"/>
          <w:sz w:val="20"/>
          <w:szCs w:val="24"/>
        </w:rPr>
        <w:t>Jakiekolwiek rozbieżności pomiędzy postanowieniami niniejszych Zasad a przepisami prawa należy rozstrzygać na rzecz przepisów prawa</w:t>
      </w:r>
      <w:r>
        <w:rPr>
          <w:rFonts w:ascii="Calibri" w:hAnsi="Calibri" w:cs="Calibri"/>
          <w:color w:val="000000"/>
          <w:sz w:val="20"/>
          <w:szCs w:val="24"/>
        </w:rPr>
        <w:t xml:space="preserve">. </w:t>
      </w:r>
    </w:p>
    <w:p w14:paraId="6BDC6786" w14:textId="77777777" w:rsidR="00D94257" w:rsidRDefault="00D94257">
      <w:pPr>
        <w:pStyle w:val="Tekstprzypisudolnego"/>
      </w:pPr>
    </w:p>
  </w:footnote>
  <w:footnote w:id="2">
    <w:p w14:paraId="017C753F" w14:textId="77777777" w:rsidR="00D94257" w:rsidRDefault="00D94257" w:rsidP="00E8473C">
      <w:pPr>
        <w:pStyle w:val="Tekstprzypisudolnego"/>
        <w:jc w:val="both"/>
      </w:pPr>
      <w:r>
        <w:rPr>
          <w:rStyle w:val="Odwoanieprzypisudolnego"/>
        </w:rPr>
        <w:footnoteRef/>
      </w:r>
      <w:r>
        <w:t xml:space="preserve"> 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1EAAA537" w14:textId="77777777" w:rsidR="00D94257" w:rsidRDefault="00D94257" w:rsidP="00E8473C">
      <w:pPr>
        <w:pStyle w:val="Tekstprzypisudolnego"/>
        <w:jc w:val="both"/>
      </w:pPr>
      <w:r>
        <w:t>W kategorii MŚP małe przedsiębiorstwo definiuje się jako przedsiębiorstwo, które zatrudnia mniej niż 50 pracowników i którego roczny obrót lub roczna suma bilansowa nie przekracza 10 milionów EUR.</w:t>
      </w:r>
    </w:p>
    <w:p w14:paraId="1390F2B8" w14:textId="77777777" w:rsidR="00D94257" w:rsidRDefault="00D94257" w:rsidP="00E8473C">
      <w:pPr>
        <w:pStyle w:val="Tekstprzypisudolnego"/>
        <w:jc w:val="both"/>
      </w:pPr>
      <w:r>
        <w:t>W kategorii MŚP mikroprzedsiębiorstwo definiuje się jako przedsiębiorstwo, które zatrudnia mniej niż 10 pracowników i którego roczny obrót lub roczna suma bilansowa nie przekracza 2 milionów EUR.</w:t>
      </w:r>
    </w:p>
  </w:footnote>
  <w:footnote w:id="3">
    <w:p w14:paraId="3ABC439D" w14:textId="77777777" w:rsidR="00D94257" w:rsidRPr="00333C13" w:rsidRDefault="00D94257" w:rsidP="00922CF9">
      <w:pPr>
        <w:pStyle w:val="Tekstprzypisudolnego"/>
      </w:pPr>
      <w:r w:rsidRPr="00333C13">
        <w:rPr>
          <w:rStyle w:val="Odwoanieprzypisudolnego"/>
        </w:rPr>
        <w:footnoteRef/>
      </w:r>
      <w:r w:rsidRPr="00333C13">
        <w:t xml:space="preserve"> Zarząd LGD wzywa do złożenia dokumentów/wyjaśnień na etapie weryfikacji wstępnej wniosku o powierzenie grantu.</w:t>
      </w:r>
    </w:p>
    <w:p w14:paraId="637ABA28" w14:textId="77777777" w:rsidR="00D94257" w:rsidRDefault="00D94257" w:rsidP="00922CF9">
      <w:pPr>
        <w:pStyle w:val="Tekstprzypisudolnego"/>
      </w:pPr>
    </w:p>
  </w:footnote>
  <w:footnote w:id="4">
    <w:p w14:paraId="76448A10" w14:textId="77777777" w:rsidR="00D94257" w:rsidRDefault="00D94257" w:rsidP="00922CF9">
      <w:pPr>
        <w:pStyle w:val="Tekstprzypisudolnego"/>
        <w:jc w:val="both"/>
      </w:pPr>
      <w:r>
        <w:rPr>
          <w:rStyle w:val="Odwoanieprzypisudolnego"/>
        </w:rPr>
        <w:footnoteRef/>
      </w:r>
      <w:r w:rsidRPr="00C86327">
        <w:t xml:space="preserve">Rada może obniżyć wnioskowaną kwotę grantu do poziomu powodującego, że projekt zmieści się w limicie środków wskazanym w Ogłoszeniu, jednak nie więcej niż do 90% wnioskowanej kwoty grantu, a w przypadku dokonywania przez LGD oceny racjonalności kosztów kwalifikowalnych nie więcej niż do poziomu 90% zweryfikowanej pod względem racjonalności kwoty grantu. Czynność ta wymaga pisemnej zgody </w:t>
      </w:r>
      <w:proofErr w:type="spellStart"/>
      <w:r w:rsidRPr="00C86327">
        <w:t>grantobiorcy</w:t>
      </w:r>
      <w:proofErr w:type="spellEnd"/>
      <w:r w:rsidRPr="00C86327">
        <w:t xml:space="preserve"> przedłożonej najpóźniej w dniu przekazania wniosków o powierzenie grantu dotyczących projektów wybranych.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036D"/>
    <w:multiLevelType w:val="hybridMultilevel"/>
    <w:tmpl w:val="2F287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36331"/>
    <w:multiLevelType w:val="hybridMultilevel"/>
    <w:tmpl w:val="2B8CE1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15352"/>
    <w:multiLevelType w:val="hybridMultilevel"/>
    <w:tmpl w:val="738886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1506E7"/>
    <w:multiLevelType w:val="hybridMultilevel"/>
    <w:tmpl w:val="4A260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8601BE"/>
    <w:multiLevelType w:val="hybridMultilevel"/>
    <w:tmpl w:val="639CEA2E"/>
    <w:lvl w:ilvl="0" w:tplc="6FC2CF4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A80A15"/>
    <w:multiLevelType w:val="hybridMultilevel"/>
    <w:tmpl w:val="E07C7ECA"/>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3E690A0B"/>
    <w:multiLevelType w:val="hybridMultilevel"/>
    <w:tmpl w:val="01884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4A4266"/>
    <w:multiLevelType w:val="hybridMultilevel"/>
    <w:tmpl w:val="91168208"/>
    <w:lvl w:ilvl="0" w:tplc="DCD6788E">
      <w:start w:val="1"/>
      <w:numFmt w:val="lowerLetter"/>
      <w:lvlText w:val="%1."/>
      <w:lvlJc w:val="left"/>
      <w:pPr>
        <w:ind w:left="360" w:hanging="360"/>
      </w:pPr>
      <w:rPr>
        <w:rFonts w:ascii="Calibri" w:eastAsia="Calibri" w:hAnsi="Calibri"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9B04299"/>
    <w:multiLevelType w:val="hybridMultilevel"/>
    <w:tmpl w:val="CBC6ECB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D613CF6"/>
    <w:multiLevelType w:val="hybridMultilevel"/>
    <w:tmpl w:val="03F2C19C"/>
    <w:lvl w:ilvl="0" w:tplc="04150001">
      <w:start w:val="1"/>
      <w:numFmt w:val="bullet"/>
      <w:lvlText w:val=""/>
      <w:lvlJc w:val="left"/>
      <w:pPr>
        <w:ind w:left="720" w:hanging="360"/>
      </w:pPr>
      <w:rPr>
        <w:rFonts w:ascii="Symbol" w:hAnsi="Symbol" w:hint="default"/>
      </w:rPr>
    </w:lvl>
    <w:lvl w:ilvl="1" w:tplc="D91487C8">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1A5539"/>
    <w:multiLevelType w:val="hybridMultilevel"/>
    <w:tmpl w:val="AAFAD370"/>
    <w:lvl w:ilvl="0" w:tplc="0CBE29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9"/>
  </w:num>
  <w:num w:numId="3">
    <w:abstractNumId w:val="8"/>
  </w:num>
  <w:num w:numId="4">
    <w:abstractNumId w:val="7"/>
  </w:num>
  <w:num w:numId="5">
    <w:abstractNumId w:val="4"/>
  </w:num>
  <w:num w:numId="6">
    <w:abstractNumId w:val="1"/>
  </w:num>
  <w:num w:numId="7">
    <w:abstractNumId w:val="5"/>
  </w:num>
  <w:num w:numId="8">
    <w:abstractNumId w:val="0"/>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65"/>
    <w:rsid w:val="00000204"/>
    <w:rsid w:val="0000215B"/>
    <w:rsid w:val="00012EA7"/>
    <w:rsid w:val="00015C07"/>
    <w:rsid w:val="00020673"/>
    <w:rsid w:val="00020D68"/>
    <w:rsid w:val="000235B5"/>
    <w:rsid w:val="000376EA"/>
    <w:rsid w:val="00056383"/>
    <w:rsid w:val="00057082"/>
    <w:rsid w:val="00074336"/>
    <w:rsid w:val="00077B28"/>
    <w:rsid w:val="00077B33"/>
    <w:rsid w:val="00091ACB"/>
    <w:rsid w:val="00093D85"/>
    <w:rsid w:val="00095E56"/>
    <w:rsid w:val="00096399"/>
    <w:rsid w:val="000A411E"/>
    <w:rsid w:val="000A7290"/>
    <w:rsid w:val="000B2AB4"/>
    <w:rsid w:val="000B5387"/>
    <w:rsid w:val="000B7D74"/>
    <w:rsid w:val="000D0D11"/>
    <w:rsid w:val="000D5A67"/>
    <w:rsid w:val="000D60B1"/>
    <w:rsid w:val="000E0AED"/>
    <w:rsid w:val="000F53CF"/>
    <w:rsid w:val="00101303"/>
    <w:rsid w:val="00102389"/>
    <w:rsid w:val="001104DF"/>
    <w:rsid w:val="00113C7A"/>
    <w:rsid w:val="001218AD"/>
    <w:rsid w:val="00122067"/>
    <w:rsid w:val="00135754"/>
    <w:rsid w:val="0014277F"/>
    <w:rsid w:val="001525B1"/>
    <w:rsid w:val="001601A6"/>
    <w:rsid w:val="0016585F"/>
    <w:rsid w:val="00172BCC"/>
    <w:rsid w:val="00174BEA"/>
    <w:rsid w:val="001767EE"/>
    <w:rsid w:val="001842E2"/>
    <w:rsid w:val="00184ACB"/>
    <w:rsid w:val="00185C11"/>
    <w:rsid w:val="00190796"/>
    <w:rsid w:val="00191F98"/>
    <w:rsid w:val="00192927"/>
    <w:rsid w:val="001960A5"/>
    <w:rsid w:val="00197245"/>
    <w:rsid w:val="001A49DF"/>
    <w:rsid w:val="001B1989"/>
    <w:rsid w:val="001B2A70"/>
    <w:rsid w:val="001B4C2E"/>
    <w:rsid w:val="001B6874"/>
    <w:rsid w:val="001C3036"/>
    <w:rsid w:val="001C7638"/>
    <w:rsid w:val="001D4845"/>
    <w:rsid w:val="001E2326"/>
    <w:rsid w:val="001E60BE"/>
    <w:rsid w:val="001F2E7E"/>
    <w:rsid w:val="001F6811"/>
    <w:rsid w:val="00211167"/>
    <w:rsid w:val="0021178F"/>
    <w:rsid w:val="002148FD"/>
    <w:rsid w:val="00214B95"/>
    <w:rsid w:val="002319E2"/>
    <w:rsid w:val="00231FC4"/>
    <w:rsid w:val="002400C1"/>
    <w:rsid w:val="0024566C"/>
    <w:rsid w:val="00246724"/>
    <w:rsid w:val="002713FB"/>
    <w:rsid w:val="00271769"/>
    <w:rsid w:val="00281232"/>
    <w:rsid w:val="00282C6B"/>
    <w:rsid w:val="00287C73"/>
    <w:rsid w:val="00292403"/>
    <w:rsid w:val="002A111D"/>
    <w:rsid w:val="002A342D"/>
    <w:rsid w:val="002B2282"/>
    <w:rsid w:val="002B2A49"/>
    <w:rsid w:val="002C1322"/>
    <w:rsid w:val="002C4915"/>
    <w:rsid w:val="002D3625"/>
    <w:rsid w:val="002D6D04"/>
    <w:rsid w:val="002E0145"/>
    <w:rsid w:val="00300480"/>
    <w:rsid w:val="00301127"/>
    <w:rsid w:val="003162DB"/>
    <w:rsid w:val="00316FE8"/>
    <w:rsid w:val="00327773"/>
    <w:rsid w:val="003279ED"/>
    <w:rsid w:val="003328BE"/>
    <w:rsid w:val="003370CD"/>
    <w:rsid w:val="0035035D"/>
    <w:rsid w:val="00354671"/>
    <w:rsid w:val="003660CE"/>
    <w:rsid w:val="0037254A"/>
    <w:rsid w:val="0037378F"/>
    <w:rsid w:val="00391265"/>
    <w:rsid w:val="00392804"/>
    <w:rsid w:val="003A3183"/>
    <w:rsid w:val="003A4578"/>
    <w:rsid w:val="003B0D5C"/>
    <w:rsid w:val="003B27C7"/>
    <w:rsid w:val="003B56EE"/>
    <w:rsid w:val="003C099A"/>
    <w:rsid w:val="003E0FFC"/>
    <w:rsid w:val="003E125A"/>
    <w:rsid w:val="003E125F"/>
    <w:rsid w:val="003E2341"/>
    <w:rsid w:val="003E749E"/>
    <w:rsid w:val="0041308A"/>
    <w:rsid w:val="00426C43"/>
    <w:rsid w:val="0043344C"/>
    <w:rsid w:val="00435A9A"/>
    <w:rsid w:val="0043659A"/>
    <w:rsid w:val="00440FED"/>
    <w:rsid w:val="0044657C"/>
    <w:rsid w:val="0045248E"/>
    <w:rsid w:val="00452499"/>
    <w:rsid w:val="00454B80"/>
    <w:rsid w:val="004631F5"/>
    <w:rsid w:val="0046349D"/>
    <w:rsid w:val="004727B3"/>
    <w:rsid w:val="004735F9"/>
    <w:rsid w:val="004770E0"/>
    <w:rsid w:val="00483BB0"/>
    <w:rsid w:val="00484366"/>
    <w:rsid w:val="00487800"/>
    <w:rsid w:val="004914B8"/>
    <w:rsid w:val="004978B3"/>
    <w:rsid w:val="004B6929"/>
    <w:rsid w:val="004C207E"/>
    <w:rsid w:val="004C2EF9"/>
    <w:rsid w:val="004D2890"/>
    <w:rsid w:val="004E0894"/>
    <w:rsid w:val="004E1E64"/>
    <w:rsid w:val="004E69E1"/>
    <w:rsid w:val="004F1283"/>
    <w:rsid w:val="004F28D9"/>
    <w:rsid w:val="00505FAD"/>
    <w:rsid w:val="00526577"/>
    <w:rsid w:val="00527B79"/>
    <w:rsid w:val="00531ED9"/>
    <w:rsid w:val="005405D6"/>
    <w:rsid w:val="005511AB"/>
    <w:rsid w:val="00570DAF"/>
    <w:rsid w:val="00571766"/>
    <w:rsid w:val="0057787C"/>
    <w:rsid w:val="00590D1A"/>
    <w:rsid w:val="005B3447"/>
    <w:rsid w:val="005B3DF9"/>
    <w:rsid w:val="005C2B87"/>
    <w:rsid w:val="005C5E72"/>
    <w:rsid w:val="005D0089"/>
    <w:rsid w:val="005D1DFA"/>
    <w:rsid w:val="005D25B5"/>
    <w:rsid w:val="005D5A44"/>
    <w:rsid w:val="005D7F56"/>
    <w:rsid w:val="005E20A1"/>
    <w:rsid w:val="005E230D"/>
    <w:rsid w:val="005E5853"/>
    <w:rsid w:val="005E7DA1"/>
    <w:rsid w:val="006035EB"/>
    <w:rsid w:val="00614D18"/>
    <w:rsid w:val="006178B2"/>
    <w:rsid w:val="006178FC"/>
    <w:rsid w:val="006212BD"/>
    <w:rsid w:val="00631797"/>
    <w:rsid w:val="00634F75"/>
    <w:rsid w:val="006477EA"/>
    <w:rsid w:val="00650AD9"/>
    <w:rsid w:val="00666229"/>
    <w:rsid w:val="00666FDB"/>
    <w:rsid w:val="006710B2"/>
    <w:rsid w:val="00677F28"/>
    <w:rsid w:val="006B3655"/>
    <w:rsid w:val="006B7A1B"/>
    <w:rsid w:val="006C41F0"/>
    <w:rsid w:val="006C7484"/>
    <w:rsid w:val="006E1F89"/>
    <w:rsid w:val="006F406B"/>
    <w:rsid w:val="00702E8C"/>
    <w:rsid w:val="00706BB6"/>
    <w:rsid w:val="0071127F"/>
    <w:rsid w:val="00711EB9"/>
    <w:rsid w:val="007131C1"/>
    <w:rsid w:val="007157B2"/>
    <w:rsid w:val="00726E3B"/>
    <w:rsid w:val="0073587B"/>
    <w:rsid w:val="00735D57"/>
    <w:rsid w:val="007378C7"/>
    <w:rsid w:val="00744D9C"/>
    <w:rsid w:val="00770205"/>
    <w:rsid w:val="00775387"/>
    <w:rsid w:val="00776468"/>
    <w:rsid w:val="00791DE2"/>
    <w:rsid w:val="00796DF9"/>
    <w:rsid w:val="007B1F76"/>
    <w:rsid w:val="007B5C7B"/>
    <w:rsid w:val="007C3B5C"/>
    <w:rsid w:val="007D6380"/>
    <w:rsid w:val="007D7CE8"/>
    <w:rsid w:val="007E09EC"/>
    <w:rsid w:val="007E0DC2"/>
    <w:rsid w:val="007E4E2C"/>
    <w:rsid w:val="00800032"/>
    <w:rsid w:val="00806E6F"/>
    <w:rsid w:val="0081669A"/>
    <w:rsid w:val="00823F7E"/>
    <w:rsid w:val="0083690E"/>
    <w:rsid w:val="0083698D"/>
    <w:rsid w:val="008419ED"/>
    <w:rsid w:val="00846C75"/>
    <w:rsid w:val="00861986"/>
    <w:rsid w:val="00863121"/>
    <w:rsid w:val="0087551E"/>
    <w:rsid w:val="00881F54"/>
    <w:rsid w:val="00883F66"/>
    <w:rsid w:val="00890C97"/>
    <w:rsid w:val="00896100"/>
    <w:rsid w:val="00897015"/>
    <w:rsid w:val="008978A5"/>
    <w:rsid w:val="008A18E8"/>
    <w:rsid w:val="008A3755"/>
    <w:rsid w:val="008A3C8E"/>
    <w:rsid w:val="008B0872"/>
    <w:rsid w:val="008C5052"/>
    <w:rsid w:val="008D3F18"/>
    <w:rsid w:val="008D497E"/>
    <w:rsid w:val="008E1751"/>
    <w:rsid w:val="008E1901"/>
    <w:rsid w:val="008E3F8E"/>
    <w:rsid w:val="008E40FC"/>
    <w:rsid w:val="008E5B5B"/>
    <w:rsid w:val="008E5C7E"/>
    <w:rsid w:val="008F2206"/>
    <w:rsid w:val="008F355E"/>
    <w:rsid w:val="00902BBA"/>
    <w:rsid w:val="00912E90"/>
    <w:rsid w:val="009173AC"/>
    <w:rsid w:val="00922CF9"/>
    <w:rsid w:val="00922E8F"/>
    <w:rsid w:val="00930A0F"/>
    <w:rsid w:val="00930B30"/>
    <w:rsid w:val="00943D3F"/>
    <w:rsid w:val="00947A83"/>
    <w:rsid w:val="00947CFF"/>
    <w:rsid w:val="00951CD7"/>
    <w:rsid w:val="00954E1B"/>
    <w:rsid w:val="00973CDE"/>
    <w:rsid w:val="00986F95"/>
    <w:rsid w:val="00991D61"/>
    <w:rsid w:val="009A5C6D"/>
    <w:rsid w:val="009A63BF"/>
    <w:rsid w:val="009B1C3A"/>
    <w:rsid w:val="009B1FED"/>
    <w:rsid w:val="009B4D43"/>
    <w:rsid w:val="009C51A8"/>
    <w:rsid w:val="009D0EAE"/>
    <w:rsid w:val="009D3C86"/>
    <w:rsid w:val="009F007A"/>
    <w:rsid w:val="009F52C4"/>
    <w:rsid w:val="009F72C7"/>
    <w:rsid w:val="00A1327B"/>
    <w:rsid w:val="00A2474B"/>
    <w:rsid w:val="00A35737"/>
    <w:rsid w:val="00A4421D"/>
    <w:rsid w:val="00A53F13"/>
    <w:rsid w:val="00A565DD"/>
    <w:rsid w:val="00A6259C"/>
    <w:rsid w:val="00A637E2"/>
    <w:rsid w:val="00A656C3"/>
    <w:rsid w:val="00A70F3D"/>
    <w:rsid w:val="00A71BC0"/>
    <w:rsid w:val="00A74E1F"/>
    <w:rsid w:val="00A76F77"/>
    <w:rsid w:val="00A858E8"/>
    <w:rsid w:val="00AA586E"/>
    <w:rsid w:val="00AB7236"/>
    <w:rsid w:val="00AB78D3"/>
    <w:rsid w:val="00AD4B23"/>
    <w:rsid w:val="00AD4CE2"/>
    <w:rsid w:val="00AE0EEB"/>
    <w:rsid w:val="00AE3D80"/>
    <w:rsid w:val="00AF46F1"/>
    <w:rsid w:val="00B05D50"/>
    <w:rsid w:val="00B07AB4"/>
    <w:rsid w:val="00B14166"/>
    <w:rsid w:val="00B146C4"/>
    <w:rsid w:val="00B20095"/>
    <w:rsid w:val="00B267A8"/>
    <w:rsid w:val="00B31C0C"/>
    <w:rsid w:val="00B3542C"/>
    <w:rsid w:val="00B40307"/>
    <w:rsid w:val="00B46E11"/>
    <w:rsid w:val="00B4708C"/>
    <w:rsid w:val="00B50105"/>
    <w:rsid w:val="00B51163"/>
    <w:rsid w:val="00B51446"/>
    <w:rsid w:val="00B51BDC"/>
    <w:rsid w:val="00B534B9"/>
    <w:rsid w:val="00B54098"/>
    <w:rsid w:val="00B54FC9"/>
    <w:rsid w:val="00B61849"/>
    <w:rsid w:val="00B71EF5"/>
    <w:rsid w:val="00B738A9"/>
    <w:rsid w:val="00B760F9"/>
    <w:rsid w:val="00B76765"/>
    <w:rsid w:val="00B77B13"/>
    <w:rsid w:val="00B85907"/>
    <w:rsid w:val="00B87DAE"/>
    <w:rsid w:val="00B91770"/>
    <w:rsid w:val="00B95295"/>
    <w:rsid w:val="00BA00C2"/>
    <w:rsid w:val="00BA283C"/>
    <w:rsid w:val="00BA5EB2"/>
    <w:rsid w:val="00BC00CA"/>
    <w:rsid w:val="00BC17F0"/>
    <w:rsid w:val="00BC3452"/>
    <w:rsid w:val="00BC40E5"/>
    <w:rsid w:val="00BC752B"/>
    <w:rsid w:val="00BD50A9"/>
    <w:rsid w:val="00BD6A2D"/>
    <w:rsid w:val="00BF7CEF"/>
    <w:rsid w:val="00C16A8E"/>
    <w:rsid w:val="00C26256"/>
    <w:rsid w:val="00C414FA"/>
    <w:rsid w:val="00C440A0"/>
    <w:rsid w:val="00C46192"/>
    <w:rsid w:val="00C525D0"/>
    <w:rsid w:val="00C53D53"/>
    <w:rsid w:val="00C57962"/>
    <w:rsid w:val="00C57D94"/>
    <w:rsid w:val="00C63473"/>
    <w:rsid w:val="00C65589"/>
    <w:rsid w:val="00C762FD"/>
    <w:rsid w:val="00C84C5F"/>
    <w:rsid w:val="00C86327"/>
    <w:rsid w:val="00C93D01"/>
    <w:rsid w:val="00C97866"/>
    <w:rsid w:val="00CA69F1"/>
    <w:rsid w:val="00CB4FC4"/>
    <w:rsid w:val="00CB71E3"/>
    <w:rsid w:val="00CC0B79"/>
    <w:rsid w:val="00CC4252"/>
    <w:rsid w:val="00CD5607"/>
    <w:rsid w:val="00CD5E3C"/>
    <w:rsid w:val="00CD5F89"/>
    <w:rsid w:val="00CD6B18"/>
    <w:rsid w:val="00CD6BDD"/>
    <w:rsid w:val="00CE00C5"/>
    <w:rsid w:val="00CE423A"/>
    <w:rsid w:val="00CE7B0B"/>
    <w:rsid w:val="00D02A25"/>
    <w:rsid w:val="00D02E38"/>
    <w:rsid w:val="00D17ABD"/>
    <w:rsid w:val="00D25D38"/>
    <w:rsid w:val="00D27A3F"/>
    <w:rsid w:val="00D30CA7"/>
    <w:rsid w:val="00D31D86"/>
    <w:rsid w:val="00D33F33"/>
    <w:rsid w:val="00D37BAE"/>
    <w:rsid w:val="00D40941"/>
    <w:rsid w:val="00D45A11"/>
    <w:rsid w:val="00D658E7"/>
    <w:rsid w:val="00D82794"/>
    <w:rsid w:val="00D94257"/>
    <w:rsid w:val="00DA20C3"/>
    <w:rsid w:val="00DA219E"/>
    <w:rsid w:val="00DA2826"/>
    <w:rsid w:val="00DA6249"/>
    <w:rsid w:val="00DB4ADD"/>
    <w:rsid w:val="00DC7C12"/>
    <w:rsid w:val="00DD11F5"/>
    <w:rsid w:val="00DE68DE"/>
    <w:rsid w:val="00DF6DB3"/>
    <w:rsid w:val="00E03866"/>
    <w:rsid w:val="00E06556"/>
    <w:rsid w:val="00E0677E"/>
    <w:rsid w:val="00E070B8"/>
    <w:rsid w:val="00E1561B"/>
    <w:rsid w:val="00E22964"/>
    <w:rsid w:val="00E2380D"/>
    <w:rsid w:val="00E2456D"/>
    <w:rsid w:val="00E3025C"/>
    <w:rsid w:val="00E30D4D"/>
    <w:rsid w:val="00E32A47"/>
    <w:rsid w:val="00E33352"/>
    <w:rsid w:val="00E36096"/>
    <w:rsid w:val="00E414E6"/>
    <w:rsid w:val="00E449C8"/>
    <w:rsid w:val="00E4774E"/>
    <w:rsid w:val="00E52794"/>
    <w:rsid w:val="00E609ED"/>
    <w:rsid w:val="00E62E15"/>
    <w:rsid w:val="00E677E6"/>
    <w:rsid w:val="00E84479"/>
    <w:rsid w:val="00E8473C"/>
    <w:rsid w:val="00E85034"/>
    <w:rsid w:val="00E86833"/>
    <w:rsid w:val="00E975B5"/>
    <w:rsid w:val="00E97D62"/>
    <w:rsid w:val="00EA670D"/>
    <w:rsid w:val="00EB1BD2"/>
    <w:rsid w:val="00EB5032"/>
    <w:rsid w:val="00EB5AB6"/>
    <w:rsid w:val="00ED4192"/>
    <w:rsid w:val="00ED73EE"/>
    <w:rsid w:val="00EE6F5A"/>
    <w:rsid w:val="00EF741F"/>
    <w:rsid w:val="00F01F35"/>
    <w:rsid w:val="00F0249D"/>
    <w:rsid w:val="00F06CAD"/>
    <w:rsid w:val="00F17015"/>
    <w:rsid w:val="00F2042C"/>
    <w:rsid w:val="00F22C31"/>
    <w:rsid w:val="00F4054C"/>
    <w:rsid w:val="00F540A0"/>
    <w:rsid w:val="00F57654"/>
    <w:rsid w:val="00F57681"/>
    <w:rsid w:val="00F757BB"/>
    <w:rsid w:val="00F77122"/>
    <w:rsid w:val="00F85BB0"/>
    <w:rsid w:val="00F9024A"/>
    <w:rsid w:val="00F90655"/>
    <w:rsid w:val="00F9120E"/>
    <w:rsid w:val="00F92FA5"/>
    <w:rsid w:val="00FA68D2"/>
    <w:rsid w:val="00FB365B"/>
    <w:rsid w:val="00FB6B08"/>
    <w:rsid w:val="00FC264B"/>
    <w:rsid w:val="00FD4AA6"/>
    <w:rsid w:val="00FD62F8"/>
    <w:rsid w:val="00FD782D"/>
    <w:rsid w:val="00FE005D"/>
    <w:rsid w:val="00FE029A"/>
    <w:rsid w:val="00FF78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ED19"/>
  <w15:docId w15:val="{1068C7A5-187D-4C30-81CB-B4295369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2FD"/>
  </w:style>
  <w:style w:type="paragraph" w:styleId="Nagwek1">
    <w:name w:val="heading 1"/>
    <w:basedOn w:val="Normalny"/>
    <w:next w:val="Normalny"/>
    <w:link w:val="Nagwek1Znak"/>
    <w:uiPriority w:val="9"/>
    <w:qFormat/>
    <w:rsid w:val="00B767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132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F28D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717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6765"/>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B7676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B76765"/>
    <w:pPr>
      <w:outlineLvl w:val="9"/>
    </w:pPr>
    <w:rPr>
      <w:lang w:eastAsia="pl-PL"/>
    </w:rPr>
  </w:style>
  <w:style w:type="paragraph" w:styleId="Tekstdymka">
    <w:name w:val="Balloon Text"/>
    <w:basedOn w:val="Normalny"/>
    <w:link w:val="TekstdymkaZnak"/>
    <w:uiPriority w:val="99"/>
    <w:semiHidden/>
    <w:unhideWhenUsed/>
    <w:rsid w:val="00B767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6765"/>
    <w:rPr>
      <w:rFonts w:ascii="Tahoma" w:hAnsi="Tahoma" w:cs="Tahoma"/>
      <w:sz w:val="16"/>
      <w:szCs w:val="16"/>
    </w:rPr>
  </w:style>
  <w:style w:type="paragraph" w:styleId="Spistreci1">
    <w:name w:val="toc 1"/>
    <w:basedOn w:val="Normalny"/>
    <w:next w:val="Normalny"/>
    <w:autoRedefine/>
    <w:uiPriority w:val="39"/>
    <w:unhideWhenUsed/>
    <w:rsid w:val="00B76765"/>
    <w:pPr>
      <w:spacing w:after="100"/>
    </w:pPr>
  </w:style>
  <w:style w:type="character" w:styleId="Hipercze">
    <w:name w:val="Hyperlink"/>
    <w:basedOn w:val="Domylnaczcionkaakapitu"/>
    <w:uiPriority w:val="99"/>
    <w:unhideWhenUsed/>
    <w:rsid w:val="00B76765"/>
    <w:rPr>
      <w:color w:val="0000FF" w:themeColor="hyperlink"/>
      <w:u w:val="single"/>
    </w:rPr>
  </w:style>
  <w:style w:type="paragraph" w:styleId="Akapitzlist">
    <w:name w:val="List Paragraph"/>
    <w:aliases w:val="Numerowanie,List Paragraph,Akapit z listą BS"/>
    <w:basedOn w:val="Normalny"/>
    <w:link w:val="AkapitzlistZnak"/>
    <w:uiPriority w:val="34"/>
    <w:qFormat/>
    <w:rsid w:val="00E8473C"/>
    <w:pPr>
      <w:ind w:left="720"/>
      <w:contextualSpacing/>
    </w:pPr>
  </w:style>
  <w:style w:type="paragraph" w:styleId="Tekstprzypisudolnego">
    <w:name w:val="footnote text"/>
    <w:basedOn w:val="Normalny"/>
    <w:link w:val="TekstprzypisudolnegoZnak"/>
    <w:uiPriority w:val="99"/>
    <w:semiHidden/>
    <w:unhideWhenUsed/>
    <w:rsid w:val="00E8473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473C"/>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E8473C"/>
    <w:rPr>
      <w:vertAlign w:val="superscript"/>
    </w:rPr>
  </w:style>
  <w:style w:type="table" w:styleId="Tabela-Siatka">
    <w:name w:val="Table Grid"/>
    <w:basedOn w:val="Standardowy"/>
    <w:uiPriority w:val="39"/>
    <w:rsid w:val="00E8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91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F98"/>
  </w:style>
  <w:style w:type="paragraph" w:styleId="Stopka">
    <w:name w:val="footer"/>
    <w:basedOn w:val="Normalny"/>
    <w:link w:val="StopkaZnak"/>
    <w:uiPriority w:val="99"/>
    <w:unhideWhenUsed/>
    <w:rsid w:val="00191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1F98"/>
  </w:style>
  <w:style w:type="character" w:customStyle="1" w:styleId="Nagwek2Znak">
    <w:name w:val="Nagłówek 2 Znak"/>
    <w:basedOn w:val="Domylnaczcionkaakapitu"/>
    <w:link w:val="Nagwek2"/>
    <w:uiPriority w:val="9"/>
    <w:rsid w:val="00A1327B"/>
    <w:rPr>
      <w:rFonts w:asciiTheme="majorHAnsi" w:eastAsiaTheme="majorEastAsia" w:hAnsiTheme="majorHAnsi" w:cstheme="majorBidi"/>
      <w:b/>
      <w:bCs/>
      <w:color w:val="4F81BD" w:themeColor="accent1"/>
      <w:sz w:val="26"/>
      <w:szCs w:val="26"/>
    </w:rPr>
  </w:style>
  <w:style w:type="table" w:customStyle="1" w:styleId="Tabela-Siatka1">
    <w:name w:val="Tabela - Siatka1"/>
    <w:basedOn w:val="Standardowy"/>
    <w:next w:val="Tabela-Siatka"/>
    <w:uiPriority w:val="39"/>
    <w:rsid w:val="008F3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440FED"/>
    <w:pPr>
      <w:tabs>
        <w:tab w:val="right" w:leader="dot" w:pos="9062"/>
      </w:tabs>
      <w:spacing w:after="100"/>
    </w:pPr>
  </w:style>
  <w:style w:type="table" w:customStyle="1" w:styleId="Tabela-Siatka2">
    <w:name w:val="Tabela - Siatka2"/>
    <w:basedOn w:val="Standardowy"/>
    <w:next w:val="Tabela-Siatka"/>
    <w:uiPriority w:val="59"/>
    <w:rsid w:val="00B77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2474B"/>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21178F"/>
    <w:rPr>
      <w:sz w:val="16"/>
      <w:szCs w:val="16"/>
    </w:rPr>
  </w:style>
  <w:style w:type="paragraph" w:styleId="Tekstkomentarza">
    <w:name w:val="annotation text"/>
    <w:basedOn w:val="Normalny"/>
    <w:link w:val="TekstkomentarzaZnak"/>
    <w:uiPriority w:val="99"/>
    <w:unhideWhenUsed/>
    <w:rsid w:val="0021178F"/>
    <w:pPr>
      <w:spacing w:line="240" w:lineRule="auto"/>
    </w:pPr>
    <w:rPr>
      <w:sz w:val="20"/>
      <w:szCs w:val="20"/>
    </w:rPr>
  </w:style>
  <w:style w:type="character" w:customStyle="1" w:styleId="TekstkomentarzaZnak">
    <w:name w:val="Tekst komentarza Znak"/>
    <w:basedOn w:val="Domylnaczcionkaakapitu"/>
    <w:link w:val="Tekstkomentarza"/>
    <w:uiPriority w:val="99"/>
    <w:rsid w:val="0021178F"/>
    <w:rPr>
      <w:sz w:val="20"/>
      <w:szCs w:val="20"/>
    </w:rPr>
  </w:style>
  <w:style w:type="paragraph" w:styleId="Tematkomentarza">
    <w:name w:val="annotation subject"/>
    <w:basedOn w:val="Tekstkomentarza"/>
    <w:next w:val="Tekstkomentarza"/>
    <w:link w:val="TematkomentarzaZnak"/>
    <w:uiPriority w:val="99"/>
    <w:semiHidden/>
    <w:unhideWhenUsed/>
    <w:rsid w:val="0021178F"/>
    <w:rPr>
      <w:b/>
      <w:bCs/>
    </w:rPr>
  </w:style>
  <w:style w:type="character" w:customStyle="1" w:styleId="TematkomentarzaZnak">
    <w:name w:val="Temat komentarza Znak"/>
    <w:basedOn w:val="TekstkomentarzaZnak"/>
    <w:link w:val="Tematkomentarza"/>
    <w:uiPriority w:val="99"/>
    <w:semiHidden/>
    <w:rsid w:val="0021178F"/>
    <w:rPr>
      <w:b/>
      <w:bCs/>
      <w:sz w:val="20"/>
      <w:szCs w:val="20"/>
    </w:rPr>
  </w:style>
  <w:style w:type="character" w:customStyle="1" w:styleId="Nagwek4Znak">
    <w:name w:val="Nagłówek 4 Znak"/>
    <w:basedOn w:val="Domylnaczcionkaakapitu"/>
    <w:link w:val="Nagwek4"/>
    <w:uiPriority w:val="9"/>
    <w:rsid w:val="00571766"/>
    <w:rPr>
      <w:rFonts w:asciiTheme="majorHAnsi" w:eastAsiaTheme="majorEastAsia" w:hAnsiTheme="majorHAnsi" w:cstheme="majorBidi"/>
      <w:b/>
      <w:bCs/>
      <w:i/>
      <w:iCs/>
      <w:color w:val="4F81BD" w:themeColor="accent1"/>
    </w:rPr>
  </w:style>
  <w:style w:type="paragraph" w:styleId="Poprawka">
    <w:name w:val="Revision"/>
    <w:hidden/>
    <w:uiPriority w:val="99"/>
    <w:semiHidden/>
    <w:rsid w:val="00571766"/>
    <w:pPr>
      <w:spacing w:after="0" w:line="240" w:lineRule="auto"/>
    </w:pPr>
  </w:style>
  <w:style w:type="character" w:customStyle="1" w:styleId="Nagwek3Znak">
    <w:name w:val="Nagłówek 3 Znak"/>
    <w:basedOn w:val="Domylnaczcionkaakapitu"/>
    <w:link w:val="Nagwek3"/>
    <w:uiPriority w:val="9"/>
    <w:rsid w:val="004F28D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CE423A"/>
    <w:rPr>
      <w:color w:val="605E5C"/>
      <w:shd w:val="clear" w:color="auto" w:fill="E1DFDD"/>
    </w:rPr>
  </w:style>
  <w:style w:type="character" w:customStyle="1" w:styleId="AkapitzlistZnak">
    <w:name w:val="Akapit z listą Znak"/>
    <w:aliases w:val="Numerowanie Znak,List Paragraph Znak,Akapit z listą BS Znak"/>
    <w:link w:val="Akapitzlist"/>
    <w:uiPriority w:val="34"/>
    <w:qFormat/>
    <w:locked/>
    <w:rsid w:val="0002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983921">
      <w:bodyDiv w:val="1"/>
      <w:marLeft w:val="0"/>
      <w:marRight w:val="0"/>
      <w:marTop w:val="0"/>
      <w:marBottom w:val="0"/>
      <w:divBdr>
        <w:top w:val="none" w:sz="0" w:space="0" w:color="auto"/>
        <w:left w:val="none" w:sz="0" w:space="0" w:color="auto"/>
        <w:bottom w:val="none" w:sz="0" w:space="0" w:color="auto"/>
        <w:right w:val="none" w:sz="0" w:space="0" w:color="auto"/>
      </w:divBdr>
    </w:div>
    <w:div w:id="631592695">
      <w:bodyDiv w:val="1"/>
      <w:marLeft w:val="0"/>
      <w:marRight w:val="0"/>
      <w:marTop w:val="0"/>
      <w:marBottom w:val="0"/>
      <w:divBdr>
        <w:top w:val="none" w:sz="0" w:space="0" w:color="auto"/>
        <w:left w:val="none" w:sz="0" w:space="0" w:color="auto"/>
        <w:bottom w:val="none" w:sz="0" w:space="0" w:color="auto"/>
        <w:right w:val="none" w:sz="0" w:space="0" w:color="auto"/>
      </w:divBdr>
      <w:divsChild>
        <w:div w:id="2081058855">
          <w:marLeft w:val="0"/>
          <w:marRight w:val="0"/>
          <w:marTop w:val="0"/>
          <w:marBottom w:val="0"/>
          <w:divBdr>
            <w:top w:val="none" w:sz="0" w:space="0" w:color="auto"/>
            <w:left w:val="none" w:sz="0" w:space="0" w:color="auto"/>
            <w:bottom w:val="none" w:sz="0" w:space="0" w:color="auto"/>
            <w:right w:val="none" w:sz="0" w:space="0" w:color="auto"/>
          </w:divBdr>
        </w:div>
        <w:div w:id="1009067556">
          <w:marLeft w:val="0"/>
          <w:marRight w:val="0"/>
          <w:marTop w:val="0"/>
          <w:marBottom w:val="0"/>
          <w:divBdr>
            <w:top w:val="none" w:sz="0" w:space="0" w:color="auto"/>
            <w:left w:val="none" w:sz="0" w:space="0" w:color="auto"/>
            <w:bottom w:val="none" w:sz="0" w:space="0" w:color="auto"/>
            <w:right w:val="none" w:sz="0" w:space="0" w:color="auto"/>
          </w:divBdr>
        </w:div>
        <w:div w:id="1448041287">
          <w:marLeft w:val="0"/>
          <w:marRight w:val="0"/>
          <w:marTop w:val="0"/>
          <w:marBottom w:val="0"/>
          <w:divBdr>
            <w:top w:val="none" w:sz="0" w:space="0" w:color="auto"/>
            <w:left w:val="none" w:sz="0" w:space="0" w:color="auto"/>
            <w:bottom w:val="none" w:sz="0" w:space="0" w:color="auto"/>
            <w:right w:val="none" w:sz="0" w:space="0" w:color="auto"/>
          </w:divBdr>
        </w:div>
        <w:div w:id="1654142013">
          <w:marLeft w:val="0"/>
          <w:marRight w:val="0"/>
          <w:marTop w:val="0"/>
          <w:marBottom w:val="0"/>
          <w:divBdr>
            <w:top w:val="none" w:sz="0" w:space="0" w:color="auto"/>
            <w:left w:val="none" w:sz="0" w:space="0" w:color="auto"/>
            <w:bottom w:val="none" w:sz="0" w:space="0" w:color="auto"/>
            <w:right w:val="none" w:sz="0" w:space="0" w:color="auto"/>
          </w:divBdr>
        </w:div>
      </w:divsChild>
    </w:div>
    <w:div w:id="1241017004">
      <w:bodyDiv w:val="1"/>
      <w:marLeft w:val="0"/>
      <w:marRight w:val="0"/>
      <w:marTop w:val="0"/>
      <w:marBottom w:val="0"/>
      <w:divBdr>
        <w:top w:val="none" w:sz="0" w:space="0" w:color="auto"/>
        <w:left w:val="none" w:sz="0" w:space="0" w:color="auto"/>
        <w:bottom w:val="none" w:sz="0" w:space="0" w:color="auto"/>
        <w:right w:val="none" w:sz="0" w:space="0" w:color="auto"/>
      </w:divBdr>
    </w:div>
    <w:div w:id="1385907800">
      <w:bodyDiv w:val="1"/>
      <w:marLeft w:val="0"/>
      <w:marRight w:val="0"/>
      <w:marTop w:val="0"/>
      <w:marBottom w:val="0"/>
      <w:divBdr>
        <w:top w:val="none" w:sz="0" w:space="0" w:color="auto"/>
        <w:left w:val="none" w:sz="0" w:space="0" w:color="auto"/>
        <w:bottom w:val="none" w:sz="0" w:space="0" w:color="auto"/>
        <w:right w:val="none" w:sz="0" w:space="0" w:color="auto"/>
      </w:divBdr>
    </w:div>
    <w:div w:id="1556314503">
      <w:bodyDiv w:val="1"/>
      <w:marLeft w:val="0"/>
      <w:marRight w:val="0"/>
      <w:marTop w:val="0"/>
      <w:marBottom w:val="0"/>
      <w:divBdr>
        <w:top w:val="none" w:sz="0" w:space="0" w:color="auto"/>
        <w:left w:val="none" w:sz="0" w:space="0" w:color="auto"/>
        <w:bottom w:val="none" w:sz="0" w:space="0" w:color="auto"/>
        <w:right w:val="none" w:sz="0" w:space="0" w:color="auto"/>
      </w:divBdr>
    </w:div>
    <w:div w:id="1700472637">
      <w:bodyDiv w:val="1"/>
      <w:marLeft w:val="0"/>
      <w:marRight w:val="0"/>
      <w:marTop w:val="0"/>
      <w:marBottom w:val="0"/>
      <w:divBdr>
        <w:top w:val="none" w:sz="0" w:space="0" w:color="auto"/>
        <w:left w:val="none" w:sz="0" w:space="0" w:color="auto"/>
        <w:bottom w:val="none" w:sz="0" w:space="0" w:color="auto"/>
        <w:right w:val="none" w:sz="0" w:space="0" w:color="auto"/>
      </w:divBdr>
    </w:div>
    <w:div w:id="1765882798">
      <w:bodyDiv w:val="1"/>
      <w:marLeft w:val="0"/>
      <w:marRight w:val="0"/>
      <w:marTop w:val="0"/>
      <w:marBottom w:val="0"/>
      <w:divBdr>
        <w:top w:val="none" w:sz="0" w:space="0" w:color="auto"/>
        <w:left w:val="none" w:sz="0" w:space="0" w:color="auto"/>
        <w:bottom w:val="none" w:sz="0" w:space="0" w:color="auto"/>
        <w:right w:val="none" w:sz="0" w:space="0" w:color="auto"/>
      </w:divBdr>
      <w:divsChild>
        <w:div w:id="66579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Aktywa" TargetMode="External"/><Relationship Id="rId13" Type="http://schemas.openxmlformats.org/officeDocument/2006/relationships/hyperlink" Target="http://www.konkurencyjnosc.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sci.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mailto:lgd@lgd-paluki.pl" TargetMode="External"/><Relationship Id="rId10" Type="http://schemas.openxmlformats.org/officeDocument/2006/relationships/hyperlink" Target="http://www.mojregion.eu" TargetMode="External"/><Relationship Id="rId4" Type="http://schemas.openxmlformats.org/officeDocument/2006/relationships/settings" Target="settings.xml"/><Relationship Id="rId9" Type="http://schemas.openxmlformats.org/officeDocument/2006/relationships/hyperlink" Target="https://pl.wikipedia.org/wiki/Warto%C5%9Bci_niematerialne_i_prawne" TargetMode="External"/><Relationship Id="rId14" Type="http://schemas.openxmlformats.org/officeDocument/2006/relationships/hyperlink" Target="mailto:iod@kujawsko-pomor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64E3-E095-47A8-B3D1-53C48E90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9495</Words>
  <Characters>56974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 1</dc:creator>
  <cp:lastModifiedBy>WeronikaP</cp:lastModifiedBy>
  <cp:revision>4</cp:revision>
  <cp:lastPrinted>2019-09-09T09:01:00Z</cp:lastPrinted>
  <dcterms:created xsi:type="dcterms:W3CDTF">2020-09-03T10:07:00Z</dcterms:created>
  <dcterms:modified xsi:type="dcterms:W3CDTF">2020-10-08T09:55:00Z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